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pacing w:val="0"/>
          <w:sz w:val="48"/>
          <w:szCs w:val="48"/>
          <w:lang w:eastAsia="zh-CN"/>
        </w:rPr>
      </w:pPr>
    </w:p>
    <w:p>
      <w:pPr>
        <w:jc w:val="center"/>
        <w:rPr>
          <w:rFonts w:hint="eastAsia" w:ascii="宋体" w:hAnsi="宋体"/>
          <w:b/>
          <w:spacing w:val="0"/>
          <w:sz w:val="48"/>
          <w:szCs w:val="48"/>
          <w:lang w:eastAsia="zh-CN"/>
        </w:rPr>
      </w:pPr>
      <w:r>
        <w:rPr>
          <w:rFonts w:hint="eastAsia" w:ascii="宋体" w:hAnsi="宋体"/>
          <w:b/>
          <w:spacing w:val="0"/>
          <w:sz w:val="48"/>
          <w:szCs w:val="48"/>
          <w:lang w:eastAsia="zh-CN"/>
        </w:rPr>
        <w:t>和美乡村精品示范村陡沙河村黄家湾</w:t>
      </w:r>
    </w:p>
    <w:p>
      <w:pPr>
        <w:jc w:val="center"/>
        <w:rPr>
          <w:rFonts w:hint="eastAsia" w:ascii="宋体" w:hAnsi="宋体"/>
          <w:b/>
          <w:spacing w:val="0"/>
          <w:sz w:val="52"/>
          <w:szCs w:val="52"/>
        </w:rPr>
      </w:pPr>
      <w:r>
        <w:rPr>
          <w:rFonts w:hint="eastAsia" w:ascii="宋体" w:hAnsi="宋体"/>
          <w:b/>
          <w:spacing w:val="0"/>
          <w:sz w:val="48"/>
          <w:szCs w:val="48"/>
          <w:lang w:eastAsia="zh-CN"/>
        </w:rPr>
        <w:t>循环路</w:t>
      </w:r>
    </w:p>
    <w:p>
      <w:pPr>
        <w:jc w:val="center"/>
        <w:rPr>
          <w:rFonts w:hint="eastAsia" w:ascii="宋体" w:hAnsi="宋体"/>
          <w:b/>
          <w:sz w:val="52"/>
          <w:szCs w:val="52"/>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sz w:val="52"/>
          <w:szCs w:val="52"/>
        </w:rPr>
      </w:pPr>
      <w:r>
        <w:rPr>
          <w:rFonts w:hint="eastAsia" w:ascii="宋体" w:hAnsi="宋体"/>
          <w:b/>
          <w:sz w:val="52"/>
          <w:szCs w:val="52"/>
        </w:rPr>
        <w:t>谈</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sz w:val="52"/>
          <w:szCs w:val="52"/>
        </w:rPr>
      </w:pPr>
    </w:p>
    <w:p>
      <w:pPr>
        <w:keepNext w:val="0"/>
        <w:keepLines w:val="0"/>
        <w:pageBreakBefore w:val="0"/>
        <w:widowControl w:val="0"/>
        <w:tabs>
          <w:tab w:val="left" w:pos="1764"/>
          <w:tab w:val="center" w:pos="4596"/>
        </w:tabs>
        <w:kinsoku/>
        <w:wordWrap/>
        <w:overflowPunct/>
        <w:topLinePunct w:val="0"/>
        <w:autoSpaceDE/>
        <w:autoSpaceDN/>
        <w:bidi w:val="0"/>
        <w:adjustRightInd/>
        <w:snapToGrid/>
        <w:spacing w:line="480" w:lineRule="auto"/>
        <w:jc w:val="left"/>
        <w:textAlignment w:val="auto"/>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pPr>
        <w:pStyle w:val="2"/>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sz w:val="52"/>
          <w:szCs w:val="52"/>
        </w:rPr>
      </w:pPr>
      <w:r>
        <w:rPr>
          <w:rFonts w:hint="eastAsia" w:ascii="宋体" w:hAnsi="宋体"/>
          <w:b/>
          <w:sz w:val="52"/>
          <w:szCs w:val="52"/>
        </w:rPr>
        <w:t>文</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sz w:val="52"/>
          <w:szCs w:val="52"/>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pStyle w:val="2"/>
        <w:rPr>
          <w:rFonts w:hint="eastAsia"/>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项目编号：AHHYZX-2023029</w:t>
      </w:r>
    </w:p>
    <w:p>
      <w:pPr>
        <w:spacing w:line="400" w:lineRule="exact"/>
        <w:rPr>
          <w:rFonts w:ascii="宋体" w:hAnsi="宋体"/>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bookmarkStart w:id="109" w:name="_GoBack"/>
      <w:bookmarkEnd w:id="109"/>
    </w:p>
    <w:p>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11</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6"/>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216158623"/>
      <w:bookmarkStart w:id="3" w:name="_Toc363199264"/>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和美乡村精品示范村陡沙河村黄家湾循环路</w:t>
      </w:r>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rPr>
        <w:t>竞争性谈判采购公告</w:t>
      </w:r>
      <w:bookmarkEnd w:id="0"/>
      <w:bookmarkEnd w:id="1"/>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和美乡村精品示范村陡沙河村黄家湾循环路</w:t>
      </w:r>
      <w:r>
        <w:rPr>
          <w:rFonts w:hint="eastAsia" w:ascii="仿宋" w:hAnsi="仿宋" w:eastAsia="仿宋" w:cs="仿宋"/>
          <w:sz w:val="28"/>
          <w:szCs w:val="28"/>
          <w:lang w:eastAsia="zh-CN"/>
        </w:rPr>
        <w:t>收到</w:t>
      </w:r>
      <w:r>
        <w:rPr>
          <w:rFonts w:hint="eastAsia" w:ascii="仿宋" w:hAnsi="仿宋" w:eastAsia="仿宋" w:cs="仿宋"/>
          <w:sz w:val="28"/>
          <w:szCs w:val="28"/>
          <w:lang w:val="en-US" w:eastAsia="zh-CN"/>
        </w:rPr>
        <w:t>采购人</w:t>
      </w:r>
      <w:r>
        <w:rPr>
          <w:rFonts w:hint="eastAsia" w:ascii="仿宋" w:hAnsi="仿宋" w:eastAsia="仿宋" w:cs="仿宋"/>
          <w:sz w:val="28"/>
          <w:szCs w:val="28"/>
          <w:lang w:eastAsia="zh-CN"/>
        </w:rPr>
        <w:t>邀请函的</w:t>
      </w:r>
      <w:r>
        <w:rPr>
          <w:rFonts w:hint="eastAsia" w:ascii="仿宋" w:hAnsi="仿宋" w:eastAsia="仿宋" w:cs="仿宋"/>
          <w:sz w:val="28"/>
          <w:szCs w:val="28"/>
        </w:rPr>
        <w:t>供应商应在六安市公共资源交易电子服务系统（</w:t>
      </w:r>
      <w:r>
        <w:rPr>
          <w:color w:val="auto"/>
        </w:rPr>
        <w:fldChar w:fldCharType="begin"/>
      </w:r>
      <w:r>
        <w:rPr>
          <w:color w:val="auto"/>
        </w:rPr>
        <w:instrText xml:space="preserve"> HYPERLINK "http://ggzy.luan.gov.cn）获取采购文件，并于2022年11月" </w:instrText>
      </w:r>
      <w:r>
        <w:rPr>
          <w:color w:val="auto"/>
        </w:rPr>
        <w:fldChar w:fldCharType="separate"/>
      </w:r>
      <w:r>
        <w:rPr>
          <w:rStyle w:val="46"/>
          <w:rFonts w:hint="eastAsia" w:ascii="仿宋" w:hAnsi="仿宋" w:eastAsia="仿宋" w:cs="仿宋"/>
          <w:color w:val="auto"/>
          <w:sz w:val="28"/>
          <w:szCs w:val="28"/>
        </w:rPr>
        <w:t>http://ggzy.luan.gov.cn）</w:t>
      </w:r>
      <w:r>
        <w:rPr>
          <w:rStyle w:val="46"/>
          <w:rFonts w:hint="eastAsia" w:ascii="仿宋" w:hAnsi="仿宋" w:eastAsia="仿宋" w:cs="仿宋"/>
          <w:color w:val="auto"/>
          <w:sz w:val="28"/>
          <w:szCs w:val="28"/>
          <w:lang w:eastAsia="zh-CN"/>
        </w:rPr>
        <w:t>、</w:t>
      </w:r>
      <w:r>
        <w:rPr>
          <w:rStyle w:val="46"/>
          <w:rFonts w:hint="eastAsia" w:ascii="仿宋" w:hAnsi="仿宋" w:eastAsia="仿宋" w:cs="仿宋"/>
          <w:color w:val="auto"/>
          <w:sz w:val="28"/>
          <w:szCs w:val="28"/>
          <w:lang w:val="en-US" w:eastAsia="zh-CN"/>
        </w:rPr>
        <w:t>安徽衡宇工程咨询有限公司（http://www.ahhygczx.com/)“</w:t>
      </w:r>
      <w:r>
        <w:rPr>
          <w:rStyle w:val="46"/>
          <w:rFonts w:hint="eastAsia" w:ascii="仿宋" w:hAnsi="仿宋" w:eastAsia="仿宋" w:cs="仿宋"/>
          <w:color w:val="auto"/>
          <w:sz w:val="28"/>
          <w:szCs w:val="28"/>
        </w:rPr>
        <w:t>获取采购文件，并于202</w:t>
      </w:r>
      <w:r>
        <w:rPr>
          <w:rStyle w:val="46"/>
          <w:rFonts w:hint="eastAsia" w:ascii="仿宋" w:hAnsi="仿宋" w:eastAsia="仿宋" w:cs="仿宋"/>
          <w:color w:val="auto"/>
          <w:sz w:val="28"/>
          <w:szCs w:val="28"/>
          <w:lang w:val="en-US" w:eastAsia="zh-CN"/>
        </w:rPr>
        <w:t>3</w:t>
      </w:r>
      <w:r>
        <w:rPr>
          <w:rStyle w:val="46"/>
          <w:rFonts w:hint="eastAsia" w:ascii="仿宋" w:hAnsi="仿宋" w:eastAsia="仿宋" w:cs="仿宋"/>
          <w:color w:val="auto"/>
          <w:sz w:val="28"/>
          <w:szCs w:val="28"/>
        </w:rPr>
        <w:t>年</w:t>
      </w:r>
      <w:r>
        <w:rPr>
          <w:rStyle w:val="46"/>
          <w:rFonts w:hint="eastAsia" w:ascii="仿宋" w:hAnsi="仿宋" w:eastAsia="仿宋" w:cs="仿宋"/>
          <w:color w:val="auto"/>
          <w:sz w:val="28"/>
          <w:szCs w:val="28"/>
          <w:lang w:val="en-US" w:eastAsia="zh-CN"/>
        </w:rPr>
        <w:t>11</w:t>
      </w:r>
      <w:r>
        <w:rPr>
          <w:rStyle w:val="46"/>
          <w:rFonts w:hint="eastAsia" w:ascii="仿宋" w:hAnsi="仿宋" w:eastAsia="仿宋" w:cs="仿宋"/>
          <w:color w:val="auto"/>
          <w:sz w:val="28"/>
          <w:szCs w:val="28"/>
        </w:rPr>
        <w:t>月</w:t>
      </w:r>
      <w:r>
        <w:rPr>
          <w:rStyle w:val="46"/>
          <w:rFonts w:hint="eastAsia" w:ascii="仿宋" w:hAnsi="仿宋" w:eastAsia="仿宋" w:cs="仿宋"/>
          <w:color w:val="auto"/>
          <w:sz w:val="28"/>
          <w:szCs w:val="28"/>
        </w:rPr>
        <w:fldChar w:fldCharType="end"/>
      </w:r>
      <w:r>
        <w:rPr>
          <w:rFonts w:hint="eastAsia" w:ascii="仿宋" w:hAnsi="仿宋" w:eastAsia="仿宋" w:cs="仿宋"/>
          <w:color w:val="auto"/>
          <w:sz w:val="28"/>
          <w:szCs w:val="28"/>
          <w:highlight w:val="none"/>
          <w:u w:val="none"/>
          <w:lang w:val="en-US" w:eastAsia="zh-CN"/>
        </w:rPr>
        <w:t>9</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u w:val="none"/>
          <w:lang w:val="en-US" w:eastAsia="zh-CN"/>
        </w:rPr>
        <w:t>15</w:t>
      </w:r>
      <w:r>
        <w:rPr>
          <w:rFonts w:hint="eastAsia" w:ascii="仿宋" w:hAnsi="仿宋" w:eastAsia="仿宋" w:cs="仿宋"/>
          <w:sz w:val="28"/>
          <w:szCs w:val="28"/>
          <w:u w:val="none"/>
        </w:rPr>
        <w:t>点</w:t>
      </w:r>
      <w:r>
        <w:rPr>
          <w:rFonts w:hint="eastAsia" w:ascii="仿宋" w:hAnsi="仿宋" w:eastAsia="仿宋" w:cs="仿宋"/>
          <w:sz w:val="28"/>
          <w:szCs w:val="28"/>
          <w:u w:val="none"/>
          <w:lang w:val="en-US" w:eastAsia="zh-CN"/>
        </w:rPr>
        <w:t xml:space="preserve">00 </w:t>
      </w:r>
      <w:r>
        <w:rPr>
          <w:rFonts w:hint="eastAsia" w:ascii="仿宋" w:hAnsi="仿宋" w:eastAsia="仿宋" w:cs="仿宋"/>
          <w:sz w:val="28"/>
          <w:szCs w:val="28"/>
        </w:rPr>
        <w:t>分（北京时间）前提交响应文件。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35393629"/>
      <w:bookmarkStart w:id="5" w:name="_Toc28359089"/>
      <w:bookmarkStart w:id="6" w:name="_Toc35393798"/>
      <w:bookmarkStart w:id="7" w:name="_Toc28359012"/>
      <w:bookmarkStart w:id="8" w:name="_Toc7777"/>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和美乡村精品示范村陡沙河村黄家湾循环路</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项目编号：AHHYZX-2023029</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项目类型：工程类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、采购方式：竞争性谈判 </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、预算金额</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344301.04</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344301.04</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、采购需求：本项目</w:t>
      </w:r>
      <w:bookmarkStart w:id="9" w:name="_Hlk117796205"/>
      <w:r>
        <w:rPr>
          <w:rFonts w:hint="eastAsia" w:ascii="仿宋" w:hAnsi="仿宋" w:eastAsia="仿宋" w:cs="仿宋"/>
          <w:color w:val="auto"/>
          <w:sz w:val="28"/>
          <w:szCs w:val="28"/>
        </w:rPr>
        <w:t>位于</w:t>
      </w:r>
      <w:r>
        <w:rPr>
          <w:rFonts w:hint="eastAsia" w:ascii="仿宋" w:hAnsi="仿宋" w:eastAsia="仿宋" w:cs="仿宋"/>
          <w:color w:val="auto"/>
          <w:sz w:val="28"/>
          <w:szCs w:val="28"/>
          <w:lang w:val="en-US" w:eastAsia="zh-CN"/>
        </w:rPr>
        <w:t>霍山</w:t>
      </w:r>
      <w:r>
        <w:rPr>
          <w:rFonts w:hint="eastAsia" w:ascii="仿宋" w:hAnsi="仿宋" w:eastAsia="仿宋" w:cs="仿宋"/>
          <w:color w:val="auto"/>
          <w:sz w:val="28"/>
          <w:szCs w:val="28"/>
          <w:u w:val="none"/>
          <w:lang w:val="en-US" w:eastAsia="zh-CN"/>
        </w:rPr>
        <w:t>县</w:t>
      </w:r>
      <w:r>
        <w:rPr>
          <w:rFonts w:hint="eastAsia" w:ascii="仿宋" w:hAnsi="仿宋" w:eastAsia="仿宋" w:cs="仿宋"/>
          <w:sz w:val="28"/>
          <w:szCs w:val="28"/>
          <w:u w:val="none"/>
          <w:lang w:eastAsia="zh-CN"/>
        </w:rPr>
        <w:t>上土市</w:t>
      </w:r>
      <w:r>
        <w:rPr>
          <w:rFonts w:hint="eastAsia" w:ascii="仿宋" w:hAnsi="仿宋" w:eastAsia="仿宋" w:cs="仿宋"/>
          <w:color w:val="auto"/>
          <w:sz w:val="28"/>
          <w:szCs w:val="28"/>
          <w:u w:val="none"/>
          <w:lang w:val="en-US" w:eastAsia="zh-CN"/>
        </w:rPr>
        <w:t>镇</w:t>
      </w:r>
      <w:bookmarkEnd w:id="9"/>
      <w:r>
        <w:rPr>
          <w:rFonts w:hint="eastAsia" w:ascii="仿宋" w:hAnsi="仿宋" w:eastAsia="仿宋" w:cs="仿宋"/>
          <w:sz w:val="28"/>
          <w:szCs w:val="28"/>
          <w:u w:val="none"/>
          <w:lang w:eastAsia="zh-CN"/>
        </w:rPr>
        <w:t>陡沙河村</w:t>
      </w:r>
      <w:r>
        <w:rPr>
          <w:rFonts w:hint="eastAsia" w:ascii="仿宋" w:hAnsi="仿宋" w:eastAsia="仿宋" w:cs="仿宋"/>
          <w:color w:val="auto"/>
          <w:sz w:val="28"/>
          <w:szCs w:val="28"/>
          <w:lang w:val="en-US" w:eastAsia="zh-CN"/>
        </w:rPr>
        <w:t>，工程内容为和美乡村精品示范村陡沙河村黄家湾循环路包括20cm厚C30混凝土基层、混凝土挡土墙等，工程造价约为34.43万元（详见工程量清单）。</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u w:val="single"/>
        </w:rPr>
      </w:pPr>
      <w:r>
        <w:rPr>
          <w:rFonts w:hint="eastAsia" w:ascii="仿宋" w:hAnsi="仿宋" w:eastAsia="仿宋" w:cs="仿宋"/>
          <w:sz w:val="28"/>
          <w:szCs w:val="28"/>
          <w:lang w:val="en-US" w:eastAsia="zh-CN"/>
        </w:rPr>
        <w:t>8</w:t>
      </w:r>
      <w:r>
        <w:rPr>
          <w:rFonts w:hint="eastAsia" w:ascii="仿宋" w:hAnsi="仿宋" w:eastAsia="仿宋" w:cs="仿宋"/>
          <w:sz w:val="28"/>
          <w:szCs w:val="28"/>
        </w:rPr>
        <w:t>、合同</w:t>
      </w:r>
      <w:r>
        <w:rPr>
          <w:rFonts w:hint="eastAsia" w:ascii="仿宋" w:hAnsi="仿宋" w:eastAsia="仿宋" w:cs="仿宋"/>
          <w:color w:val="auto"/>
          <w:sz w:val="28"/>
          <w:szCs w:val="28"/>
        </w:rPr>
        <w:t>履行期限：</w:t>
      </w:r>
      <w:r>
        <w:rPr>
          <w:rFonts w:hint="eastAsia" w:ascii="仿宋" w:hAnsi="仿宋" w:eastAsia="仿宋" w:cs="仿宋"/>
          <w:color w:val="auto"/>
          <w:sz w:val="28"/>
          <w:szCs w:val="28"/>
          <w:lang w:val="en-US" w:eastAsia="zh-CN"/>
        </w:rPr>
        <w:t>60日历天</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0" w:name="_Toc35393630"/>
      <w:bookmarkStart w:id="11" w:name="_Toc28359013"/>
      <w:bookmarkStart w:id="12" w:name="_Toc28359090"/>
      <w:bookmarkStart w:id="13" w:name="_Toc35393799"/>
      <w:bookmarkStart w:id="14" w:name="_Toc11070"/>
      <w:r>
        <w:rPr>
          <w:rFonts w:hint="eastAsia" w:ascii="黑体" w:hAnsi="黑体" w:cs="黑体"/>
          <w:b w:val="0"/>
          <w:bCs/>
          <w:sz w:val="28"/>
          <w:szCs w:val="28"/>
        </w:rPr>
        <w:t>二、申请人的资格要求</w:t>
      </w:r>
      <w:bookmarkEnd w:id="10"/>
      <w:bookmarkEnd w:id="11"/>
      <w:bookmarkEnd w:id="12"/>
      <w:bookmarkEnd w:id="13"/>
      <w:bookmarkEnd w:id="1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bookmarkStart w:id="15" w:name="_Toc28359014"/>
      <w:bookmarkStart w:id="16" w:name="_Toc28359091"/>
      <w:r>
        <w:rPr>
          <w:rFonts w:hint="eastAsia" w:ascii="仿宋" w:hAnsi="仿宋" w:eastAsia="仿宋" w:cs="仿宋"/>
          <w:sz w:val="28"/>
          <w:szCs w:val="28"/>
        </w:rPr>
        <w:t>2、本项目的特定资格要求：</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（1）供应商具有独立法人资格</w:t>
      </w:r>
      <w:r>
        <w:rPr>
          <w:rFonts w:hint="eastAsia" w:ascii="仿宋" w:hAnsi="仿宋" w:eastAsia="仿宋" w:cs="仿宋"/>
          <w:sz w:val="28"/>
          <w:szCs w:val="28"/>
          <w:lang w:eastAsia="zh-CN"/>
        </w:rPr>
        <w:t>，</w:t>
      </w:r>
      <w:r>
        <w:rPr>
          <w:rFonts w:hint="eastAsia" w:ascii="仿宋" w:hAnsi="仿宋" w:eastAsia="仿宋" w:cs="仿宋"/>
          <w:sz w:val="28"/>
          <w:szCs w:val="28"/>
        </w:rPr>
        <w:t>具</w:t>
      </w:r>
      <w:r>
        <w:rPr>
          <w:rFonts w:hint="eastAsia" w:ascii="仿宋" w:hAnsi="仿宋" w:eastAsia="仿宋" w:cs="仿宋"/>
          <w:sz w:val="28"/>
          <w:szCs w:val="28"/>
          <w:lang w:val="en-US" w:eastAsia="zh-CN"/>
        </w:rPr>
        <w:t>备市政公用工程</w:t>
      </w:r>
      <w:r>
        <w:rPr>
          <w:rFonts w:hint="eastAsia" w:ascii="仿宋" w:hAnsi="仿宋" w:eastAsia="仿宋" w:cs="仿宋"/>
          <w:sz w:val="28"/>
          <w:szCs w:val="28"/>
        </w:rPr>
        <w:t>施工总承包三级及以上资质，具有有效安全生产许可证；</w:t>
      </w:r>
    </w:p>
    <w:p>
      <w:pPr>
        <w:pageBreakBefore w:val="0"/>
        <w:kinsoku/>
        <w:wordWrap/>
        <w:overflowPunct/>
        <w:topLinePunct w:val="0"/>
        <w:autoSpaceDE/>
        <w:autoSpaceDN/>
        <w:bidi w:val="0"/>
        <w:adjustRightInd/>
        <w:snapToGrid/>
        <w:spacing w:line="420" w:lineRule="exact"/>
        <w:textAlignment w:val="auto"/>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）拟派项目经理（建造师）应具有</w:t>
      </w:r>
      <w:r>
        <w:rPr>
          <w:rFonts w:hint="eastAsia" w:ascii="仿宋" w:hAnsi="仿宋" w:eastAsia="仿宋" w:cs="仿宋"/>
          <w:sz w:val="28"/>
          <w:szCs w:val="28"/>
          <w:lang w:val="en-US" w:eastAsia="zh-CN"/>
        </w:rPr>
        <w:t>市政公用工程</w:t>
      </w:r>
      <w:r>
        <w:rPr>
          <w:rFonts w:hint="eastAsia" w:ascii="仿宋" w:hAnsi="仿宋" w:eastAsia="仿宋" w:cs="仿宋"/>
          <w:sz w:val="28"/>
          <w:szCs w:val="28"/>
        </w:rPr>
        <w:t>专业二级及以上注册建造师证书及B类安全生产考核合格证书；无在建工程（提供无在建承诺函，格式参考附件）。</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仿宋" w:hAnsi="仿宋" w:eastAsia="仿宋" w:cs="仿宋"/>
          <w:b/>
          <w:bCs/>
          <w:kern w:val="2"/>
          <w:sz w:val="28"/>
          <w:szCs w:val="28"/>
          <w:lang w:val="en-US" w:eastAsia="zh-CN" w:bidi="ar-SA"/>
        </w:rPr>
        <w:t>项目经理、技术负责人</w:t>
      </w:r>
      <w:r>
        <w:rPr>
          <w:rFonts w:hint="eastAsia" w:ascii="仿宋" w:hAnsi="仿宋" w:eastAsia="仿宋" w:cs="仿宋"/>
          <w:kern w:val="2"/>
          <w:sz w:val="28"/>
          <w:szCs w:val="28"/>
          <w:lang w:val="en-US" w:eastAsia="zh-CN" w:bidi="ar-SA"/>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w:t>
      </w:r>
      <w:r>
        <w:rPr>
          <w:rFonts w:hint="eastAsia" w:ascii="仿宋" w:hAnsi="仿宋" w:eastAsia="仿宋" w:cs="仿宋"/>
          <w:b w:val="0"/>
          <w:bCs w:val="0"/>
          <w:kern w:val="2"/>
          <w:sz w:val="28"/>
          <w:szCs w:val="28"/>
          <w:lang w:val="en-US" w:eastAsia="zh-CN" w:bidi="ar-SA"/>
        </w:rPr>
        <w:t>姓名、技术负责人的</w:t>
      </w:r>
      <w:r>
        <w:rPr>
          <w:rFonts w:hint="eastAsia" w:ascii="仿宋" w:hAnsi="仿宋" w:eastAsia="仿宋" w:cs="仿宋"/>
          <w:kern w:val="2"/>
          <w:sz w:val="28"/>
          <w:szCs w:val="28"/>
          <w:lang w:val="en-US" w:eastAsia="zh-CN" w:bidi="ar-SA"/>
        </w:rPr>
        <w:t>工资打卡流水账单原件扫描件）。</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7" w:name="_Toc35393631"/>
      <w:bookmarkStart w:id="18" w:name="_Toc15899"/>
      <w:bookmarkStart w:id="19" w:name="_Toc35393800"/>
      <w:r>
        <w:rPr>
          <w:rFonts w:hint="eastAsia" w:ascii="黑体" w:hAnsi="黑体" w:cs="黑体"/>
          <w:b w:val="0"/>
          <w:bCs/>
          <w:sz w:val="28"/>
          <w:szCs w:val="28"/>
        </w:rPr>
        <w:t>三、获取采购文件</w:t>
      </w:r>
      <w:bookmarkEnd w:id="15"/>
      <w:bookmarkEnd w:id="16"/>
      <w:bookmarkEnd w:id="17"/>
      <w:bookmarkEnd w:id="18"/>
      <w:bookmarkEnd w:id="19"/>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bookmarkStart w:id="20" w:name="_Toc28359092"/>
      <w:bookmarkStart w:id="21" w:name="_Toc35393632"/>
      <w:bookmarkStart w:id="22" w:name="_Toc28359015"/>
      <w:bookmarkStart w:id="23" w:name="_Toc35393801"/>
      <w:bookmarkStart w:id="24"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3、获取方式：请收到采购</w:t>
      </w:r>
      <w:r>
        <w:rPr>
          <w:rFonts w:hint="eastAsia" w:ascii="仿宋" w:hAnsi="仿宋" w:eastAsia="仿宋" w:cs="仿宋"/>
          <w:sz w:val="28"/>
          <w:szCs w:val="28"/>
          <w:lang w:eastAsia="zh-CN"/>
        </w:rPr>
        <w:t>人</w:t>
      </w:r>
      <w:r>
        <w:rPr>
          <w:rFonts w:hint="eastAsia" w:ascii="仿宋" w:hAnsi="仿宋" w:eastAsia="仿宋" w:cs="仿宋"/>
          <w:sz w:val="28"/>
          <w:szCs w:val="28"/>
        </w:rPr>
        <w:t>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r>
        <w:rPr>
          <w:rFonts w:hint="eastAsia" w:ascii="黑体" w:hAnsi="黑体" w:cs="黑体"/>
          <w:b w:val="0"/>
          <w:bCs/>
          <w:sz w:val="28"/>
          <w:szCs w:val="28"/>
        </w:rPr>
        <w:t>四、响应文件</w:t>
      </w:r>
      <w:bookmarkEnd w:id="20"/>
      <w:bookmarkEnd w:id="21"/>
      <w:bookmarkEnd w:id="22"/>
      <w:bookmarkEnd w:id="23"/>
      <w:r>
        <w:rPr>
          <w:rFonts w:hint="eastAsia" w:ascii="黑体" w:hAnsi="黑体" w:cs="黑体"/>
          <w:b w:val="0"/>
          <w:bCs/>
          <w:color w:val="auto"/>
          <w:sz w:val="28"/>
          <w:szCs w:val="28"/>
        </w:rPr>
        <w:t>提交</w:t>
      </w:r>
      <w:bookmarkEnd w:id="24"/>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1、递交截止时间：202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2、递交方式：现场递交</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3、递交地点：</w:t>
      </w:r>
      <w:r>
        <w:rPr>
          <w:rFonts w:hint="eastAsia" w:ascii="仿宋" w:hAnsi="仿宋" w:eastAsia="仿宋" w:cs="仿宋"/>
          <w:b w:val="0"/>
          <w:bCs w:val="0"/>
          <w:color w:val="auto"/>
          <w:sz w:val="28"/>
          <w:szCs w:val="28"/>
          <w:lang w:val="en-US" w:eastAsia="zh-CN"/>
        </w:rPr>
        <w:t>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bookmarkStart w:id="25" w:name="_Toc28359016"/>
      <w:bookmarkStart w:id="26" w:name="_Toc28359093"/>
      <w:bookmarkStart w:id="27" w:name="_Toc35393633"/>
      <w:bookmarkStart w:id="28" w:name="_Toc35393802"/>
      <w:bookmarkStart w:id="29" w:name="_Toc31128"/>
      <w:r>
        <w:rPr>
          <w:rFonts w:hint="eastAsia" w:ascii="黑体" w:hAnsi="黑体" w:cs="黑体"/>
          <w:b w:val="0"/>
          <w:bCs/>
          <w:color w:val="auto"/>
          <w:sz w:val="28"/>
          <w:szCs w:val="28"/>
        </w:rPr>
        <w:t>五、响应文件开启</w:t>
      </w:r>
      <w:bookmarkEnd w:id="25"/>
      <w:bookmarkEnd w:id="26"/>
      <w:bookmarkEnd w:id="27"/>
      <w:bookmarkEnd w:id="28"/>
      <w:bookmarkEnd w:id="29"/>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bookmarkStart w:id="30" w:name="_Toc25132"/>
      <w:bookmarkStart w:id="31" w:name="_Toc35393803"/>
      <w:bookmarkStart w:id="32" w:name="_Toc28359094"/>
      <w:bookmarkStart w:id="33" w:name="_Toc28359017"/>
      <w:bookmarkStart w:id="34" w:name="_Toc35393634"/>
      <w:r>
        <w:rPr>
          <w:rFonts w:hint="eastAsia" w:ascii="仿宋" w:hAnsi="仿宋" w:eastAsia="仿宋" w:cs="仿宋"/>
          <w:color w:val="auto"/>
          <w:sz w:val="28"/>
          <w:szCs w:val="28"/>
        </w:rPr>
        <w:t>1、开启时间：202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2、开启地</w:t>
      </w:r>
      <w:r>
        <w:rPr>
          <w:rFonts w:hint="eastAsia" w:ascii="仿宋" w:hAnsi="仿宋" w:eastAsia="仿宋" w:cs="仿宋"/>
          <w:color w:val="auto"/>
          <w:sz w:val="28"/>
          <w:szCs w:val="28"/>
        </w:rPr>
        <w:t>点：安徽衡宇工程咨询有限公司二楼开标厅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六、公告期限</w:t>
      </w:r>
      <w:bookmarkEnd w:id="30"/>
      <w:bookmarkEnd w:id="31"/>
      <w:bookmarkEnd w:id="32"/>
      <w:bookmarkEnd w:id="33"/>
      <w:bookmarkEnd w:id="3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2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5" w:name="_Toc35393635"/>
      <w:bookmarkStart w:id="36" w:name="_Toc35393804"/>
      <w:r>
        <w:rPr>
          <w:rFonts w:hint="eastAsia" w:ascii="黑体" w:hAnsi="黑体" w:eastAsia="黑体" w:cs="黑体"/>
          <w:sz w:val="28"/>
          <w:szCs w:val="28"/>
        </w:rPr>
        <w:t>其他事宜</w:t>
      </w:r>
      <w:bookmarkEnd w:id="35"/>
      <w:bookmarkEnd w:id="36"/>
      <w:bookmarkStart w:id="37" w:name="_Toc28359095"/>
      <w:bookmarkStart w:id="38" w:name="_Toc35393805"/>
      <w:bookmarkStart w:id="39" w:name="_Toc28359018"/>
      <w:bookmarkStart w:id="40" w:name="_Toc35393636"/>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rPr>
      </w:pPr>
      <w:bookmarkStart w:id="41"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sz w:val="28"/>
          <w:szCs w:val="28"/>
          <w:lang w:eastAsia="zh-CN"/>
        </w:rPr>
        <w:t>谈判</w:t>
      </w:r>
      <w:r>
        <w:rPr>
          <w:rFonts w:hint="eastAsia" w:ascii="仿宋" w:hAnsi="仿宋" w:eastAsia="仿宋" w:cs="仿宋"/>
          <w:sz w:val="28"/>
          <w:szCs w:val="28"/>
        </w:rPr>
        <w:t>资格无效。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限额以下非必须招标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限额以下非必须招标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pStyle w:val="6"/>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2" w:name="_Toc12167"/>
      <w:bookmarkStart w:id="43" w:name="_Toc35393806"/>
      <w:bookmarkStart w:id="44" w:name="_Toc28359096"/>
      <w:bookmarkStart w:id="45" w:name="_Toc28359019"/>
      <w:bookmarkStart w:id="46" w:name="_Toc35393637"/>
      <w:r>
        <w:rPr>
          <w:rFonts w:hint="eastAsia" w:ascii="仿宋" w:hAnsi="仿宋" w:eastAsia="仿宋" w:cs="仿宋"/>
          <w:b w:val="0"/>
          <w:bCs/>
          <w:sz w:val="28"/>
          <w:szCs w:val="28"/>
        </w:rPr>
        <w:t>1、采购人信息</w:t>
      </w:r>
      <w:bookmarkEnd w:id="42"/>
      <w:bookmarkEnd w:id="43"/>
      <w:bookmarkEnd w:id="44"/>
      <w:bookmarkEnd w:id="45"/>
      <w:bookmarkEnd w:id="46"/>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7" w:name="_Toc28359097"/>
      <w:bookmarkStart w:id="48" w:name="_Toc35393807"/>
      <w:bookmarkStart w:id="49" w:name="_Toc35393638"/>
      <w:bookmarkStart w:id="50"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霍山县上土市镇人民政府</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霍山县上土市镇</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联系电话：</w:t>
      </w:r>
      <w:r>
        <w:rPr>
          <w:rFonts w:hint="eastAsia" w:ascii="仿宋" w:hAnsi="仿宋" w:eastAsia="仿宋" w:cs="仿宋"/>
          <w:bCs/>
          <w:sz w:val="28"/>
          <w:szCs w:val="28"/>
          <w:lang w:val="en-US" w:eastAsia="zh-CN"/>
        </w:rPr>
        <w:t>18656439764</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7"/>
      <w:bookmarkEnd w:id="48"/>
      <w:bookmarkEnd w:id="49"/>
      <w:bookmarkEnd w:id="50"/>
      <w:bookmarkStart w:id="51" w:name="_Toc35393808"/>
      <w:bookmarkStart w:id="52" w:name="_Toc28359021"/>
      <w:bookmarkStart w:id="53" w:name="_Toc28359098"/>
      <w:bookmarkStart w:id="54" w:name="_Toc35393639"/>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1"/>
      <w:bookmarkEnd w:id="52"/>
      <w:bookmarkEnd w:id="53"/>
      <w:bookmarkEnd w:id="54"/>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ascii="仿宋" w:hAnsi="仿宋" w:eastAsia="仿宋" w:cs="仿宋"/>
          <w:bCs/>
          <w:color w:val="auto"/>
          <w:sz w:val="28"/>
          <w:szCs w:val="28"/>
        </w:rPr>
      </w:pPr>
      <w:r>
        <w:rPr>
          <w:rFonts w:hint="eastAsia" w:ascii="仿宋" w:hAnsi="仿宋" w:eastAsia="仿宋" w:cs="仿宋"/>
          <w:bCs/>
          <w:color w:val="auto"/>
          <w:sz w:val="28"/>
          <w:szCs w:val="28"/>
        </w:rPr>
        <w:t>202</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年</w:t>
      </w:r>
      <w:r>
        <w:rPr>
          <w:rFonts w:hint="eastAsia" w:ascii="仿宋" w:hAnsi="仿宋" w:eastAsia="仿宋" w:cs="仿宋"/>
          <w:bCs/>
          <w:color w:val="auto"/>
          <w:sz w:val="28"/>
          <w:szCs w:val="28"/>
          <w:lang w:val="en-US" w:eastAsia="zh-CN"/>
        </w:rPr>
        <w:t>11</w:t>
      </w:r>
      <w:r>
        <w:rPr>
          <w:rFonts w:hint="eastAsia" w:ascii="仿宋" w:hAnsi="仿宋" w:eastAsia="仿宋" w:cs="仿宋"/>
          <w:bCs/>
          <w:color w:val="auto"/>
          <w:sz w:val="28"/>
          <w:szCs w:val="28"/>
        </w:rPr>
        <w:t>月</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日</w:t>
      </w:r>
    </w:p>
    <w:p>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pPr>
        <w:pStyle w:val="6"/>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pPr>
        <w:pStyle w:val="6"/>
        <w:spacing w:before="0" w:after="0" w:line="560" w:lineRule="exact"/>
        <w:jc w:val="center"/>
        <w:rPr>
          <w:rFonts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7" w:name="_Toc438107743"/>
            <w:bookmarkStart w:id="58" w:name="_Toc363199267"/>
            <w:bookmarkStart w:id="59" w:name="_Toc21615862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霍山县上土市镇人民政府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和美乡村精品示范村陡沙河村黄家湾循环路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AHHYZX-2023029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FF0000"/>
                <w:szCs w:val="24"/>
                <w:lang w:val="en-US" w:eastAsia="zh-CN"/>
              </w:rPr>
            </w:pPr>
            <w:r>
              <w:rPr>
                <w:rFonts w:hint="eastAsia" w:ascii="宋体" w:hAnsi="宋体" w:cs="宋体"/>
                <w:b w:val="0"/>
                <w:bCs w:val="0"/>
                <w:color w:val="auto"/>
                <w:sz w:val="24"/>
                <w:szCs w:val="24"/>
                <w:highlight w:val="none"/>
                <w:lang w:val="en-US" w:eastAsia="zh-CN"/>
              </w:rPr>
              <w:t>项目合同签订时，收取合同价2%的履约保证金，项目合同签订并实施后，按合同价预付30%工程款，余款按工程完成进度支付。项目验收并审计定案后，按项目审计定案价支付完剩余工程款，留项目审计定案价2%作为工程质量保证金，一年内无工程质量问题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color w:val="auto"/>
                <w:kern w:val="2"/>
                <w:szCs w:val="24"/>
              </w:rPr>
            </w:pPr>
            <w:r>
              <w:rPr>
                <w:rFonts w:hint="eastAsia" w:ascii="宋体" w:hAnsi="宋体"/>
                <w:b/>
                <w:color w:val="auto"/>
                <w:kern w:val="2"/>
                <w:szCs w:val="24"/>
              </w:rPr>
              <w:t>8</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工期</w:t>
            </w:r>
          </w:p>
        </w:tc>
        <w:tc>
          <w:tcPr>
            <w:tcW w:w="7227" w:type="dxa"/>
            <w:vAlign w:val="center"/>
          </w:tcPr>
          <w:p>
            <w:pPr>
              <w:pStyle w:val="100"/>
              <w:widowControl w:val="0"/>
              <w:spacing w:before="0" w:beforeAutospacing="0" w:after="0" w:afterAutospacing="0" w:line="440" w:lineRule="exact"/>
              <w:jc w:val="both"/>
              <w:rPr>
                <w:b w:val="0"/>
                <w:bCs w:val="0"/>
                <w:color w:val="auto"/>
                <w:sz w:val="24"/>
                <w:szCs w:val="24"/>
              </w:rPr>
            </w:pPr>
            <w:r>
              <w:rPr>
                <w:rFonts w:hint="eastAsia"/>
                <w:b w:val="0"/>
                <w:bCs w:val="0"/>
                <w:color w:val="auto"/>
                <w:sz w:val="24"/>
                <w:szCs w:val="24"/>
                <w:lang w:val="en-US" w:eastAsia="zh-CN"/>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成交供应商须向采购代理机构交纳代理服务费、专家评审费，代理服务费按国家收费标准计取，在领取成交通知书时缴纳，计算基数为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color w:val="auto"/>
                <w:sz w:val="24"/>
                <w:szCs w:val="24"/>
                <w:highlight w:val="none"/>
                <w:lang w:eastAsia="zh-CN"/>
              </w:rPr>
              <w:t>2%</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szCs w:val="24"/>
                <w:lang w:val="en-US" w:eastAsia="zh-CN"/>
              </w:rPr>
            </w:pPr>
            <w:r>
              <w:rPr>
                <w:rFonts w:hint="eastAsia" w:ascii="宋体" w:hAnsi="宋体"/>
                <w:bCs/>
                <w:kern w:val="2"/>
                <w:szCs w:val="24"/>
                <w:lang w:eastAsia="zh-CN"/>
              </w:rPr>
              <w:t>同谈判公告中</w:t>
            </w:r>
            <w:r>
              <w:rPr>
                <w:rFonts w:hint="eastAsia" w:ascii="宋体" w:hAnsi="宋体"/>
                <w:bCs/>
                <w:kern w:val="2"/>
                <w:szCs w:val="24"/>
              </w:rPr>
              <w:t>响应文件开启</w:t>
            </w:r>
            <w:r>
              <w:rPr>
                <w:rFonts w:hint="eastAsia" w:ascii="宋体" w:hAnsi="宋体"/>
                <w:bCs/>
                <w:kern w:val="2"/>
                <w:szCs w:val="24"/>
                <w:lang w:eastAsia="zh-CN"/>
              </w:rPr>
              <w:t>时间和开启地点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lang w:val="en-US" w:eastAsia="zh-CN"/>
              </w:rPr>
            </w:pPr>
            <w:r>
              <w:rPr>
                <w:rFonts w:ascii="宋体" w:hAnsi="宋体" w:eastAsia="宋体" w:cs="宋体"/>
                <w:sz w:val="24"/>
                <w:szCs w:val="24"/>
              </w:rPr>
              <w:t>2、</w:t>
            </w:r>
            <w:r>
              <w:rPr>
                <w:rFonts w:ascii="宋体" w:hAnsi="宋体" w:eastAsia="宋体" w:cs="宋体"/>
                <w:color w:val="auto"/>
                <w:sz w:val="24"/>
                <w:szCs w:val="24"/>
              </w:rPr>
              <w:t>供应商除配备1名项目经理外，还须配备技术负责人1名、施工员1名、安全员1名、质量员1名，响应文件中须载明上述人员，</w:t>
            </w:r>
            <w:r>
              <w:rPr>
                <w:rFonts w:hint="eastAsia" w:ascii="宋体" w:hAnsi="宋体" w:cs="宋体"/>
                <w:color w:val="auto"/>
                <w:sz w:val="24"/>
                <w:szCs w:val="24"/>
                <w:lang w:eastAsia="zh-CN"/>
              </w:rPr>
              <w:t>且</w:t>
            </w:r>
            <w:r>
              <w:rPr>
                <w:rFonts w:ascii="宋体" w:hAnsi="宋体" w:eastAsia="宋体" w:cs="宋体"/>
                <w:color w:val="auto"/>
                <w:sz w:val="24"/>
                <w:szCs w:val="24"/>
              </w:rPr>
              <w:t>需提供所属社保机构出具的包括谈判截止日所属月份（含）为基点起往前计算已经过去的连续5个月内不少于连续缴费3个月的上述人员的社保缴费清单等社保缴费证明；项目技术负责人应</w:t>
            </w:r>
            <w:r>
              <w:rPr>
                <w:rFonts w:ascii="宋体" w:hAnsi="宋体" w:eastAsia="宋体" w:cs="宋体"/>
                <w:sz w:val="24"/>
                <w:szCs w:val="24"/>
              </w:rPr>
              <w:t>具有</w:t>
            </w:r>
            <w:r>
              <w:rPr>
                <w:rFonts w:hint="eastAsia" w:ascii="宋体" w:hAnsi="宋体" w:cs="宋体"/>
                <w:b/>
                <w:bCs/>
                <w:color w:val="FF0000"/>
                <w:sz w:val="24"/>
                <w:szCs w:val="24"/>
                <w:lang w:eastAsia="zh-CN"/>
              </w:rPr>
              <w:t>市政公用工程</w:t>
            </w:r>
            <w:r>
              <w:rPr>
                <w:rFonts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cs="宋体"/>
                <w:sz w:val="24"/>
                <w:szCs w:val="24"/>
                <w:lang w:val="en-US" w:eastAsia="zh-CN"/>
              </w:rPr>
              <w:t>若人员配备结构、人数和证明材料不符合上述要求，按不实质性响应谈判文件要求处理。</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6"/>
        <w:spacing w:before="20" w:after="20"/>
        <w:jc w:val="both"/>
        <w:rPr>
          <w:rFonts w:ascii="宋体" w:hAnsi="宋体" w:eastAsia="宋体" w:cs="宋体"/>
          <w:sz w:val="24"/>
          <w:szCs w:val="24"/>
        </w:rPr>
      </w:pPr>
    </w:p>
    <w:p>
      <w:pPr>
        <w:rPr>
          <w:rFonts w:ascii="宋体" w:hAnsi="宋体" w:cs="宋体"/>
          <w:sz w:val="24"/>
          <w:szCs w:val="24"/>
        </w:rPr>
      </w:pPr>
    </w:p>
    <w:p>
      <w:pPr>
        <w:pStyle w:val="6"/>
        <w:spacing w:before="0" w:after="0" w:line="43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pPr>
        <w:pStyle w:val="2"/>
        <w:spacing w:after="0" w:line="430" w:lineRule="exact"/>
        <w:ind w:firstLine="480" w:firstLineChars="200"/>
        <w:jc w:val="center"/>
      </w:pPr>
      <w:bookmarkStart w:id="61" w:name="_Toc438648662"/>
      <w:bookmarkStart w:id="62" w:name="_Toc216158625"/>
      <w:bookmarkStart w:id="63" w:name="_Toc363199266"/>
      <w:r>
        <w:rPr>
          <w:rFonts w:hint="eastAsia"/>
        </w:rPr>
        <w:t>见本项目采购公告</w:t>
      </w:r>
    </w:p>
    <w:p>
      <w:pPr>
        <w:pStyle w:val="6"/>
        <w:spacing w:before="0" w:after="0" w:line="43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pPr>
        <w:pStyle w:val="6"/>
        <w:spacing w:before="0" w:after="0" w:line="43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pPr>
        <w:spacing w:line="43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pPr>
        <w:tabs>
          <w:tab w:val="left" w:pos="900"/>
        </w:tabs>
        <w:spacing w:line="43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pPr>
        <w:spacing w:line="43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6"/>
        <w:spacing w:before="0" w:after="0" w:line="56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pPr>
        <w:pStyle w:val="29"/>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6"/>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5"/>
    </w:p>
    <w:p>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6"/>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6"/>
        <w:spacing w:before="0" w:after="0" w:line="56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hint="eastAsia" w:ascii="宋体" w:hAnsi="宋体" w:eastAsia="宋体" w:cs="宋体"/>
                <w:sz w:val="24"/>
                <w:lang w:val="en-US" w:eastAsia="zh-CN"/>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pPr>
        <w:pStyle w:val="6"/>
        <w:spacing w:before="0" w:after="0" w:line="560" w:lineRule="exact"/>
        <w:ind w:firstLine="482" w:firstLineChars="200"/>
        <w:jc w:val="center"/>
        <w:rPr>
          <w:rFonts w:ascii="宋体" w:hAnsi="宋体" w:eastAsia="宋体" w:cs="宋体"/>
          <w:sz w:val="24"/>
          <w:szCs w:val="24"/>
        </w:rPr>
      </w:pPr>
      <w:bookmarkStart w:id="80" w:name="_Toc10816"/>
      <w:bookmarkStart w:id="81" w:name="_Toc5601"/>
      <w:bookmarkStart w:id="82" w:name="_Toc6891"/>
      <w:r>
        <w:rPr>
          <w:rFonts w:hint="eastAsia" w:ascii="宋体" w:hAnsi="宋体" w:eastAsia="宋体" w:cs="宋体"/>
          <w:sz w:val="24"/>
          <w:szCs w:val="24"/>
        </w:rPr>
        <w:t>1、报价单</w:t>
      </w:r>
      <w:bookmarkEnd w:id="80"/>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6"/>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6"/>
        <w:wordWrap w:val="0"/>
        <w:spacing w:before="0" w:after="0" w:line="560" w:lineRule="exact"/>
        <w:rPr>
          <w:rFonts w:hint="eastAsia" w:ascii="宋体" w:hAnsi="宋体" w:eastAsia="宋体" w:cs="宋体"/>
          <w:sz w:val="24"/>
          <w:szCs w:val="24"/>
        </w:rPr>
      </w:pPr>
      <w:r>
        <w:rPr>
          <w:rFonts w:hint="eastAsia" w:ascii="宋体" w:hAnsi="宋体" w:eastAsia="宋体" w:cs="宋体"/>
          <w:sz w:val="24"/>
          <w:szCs w:val="24"/>
        </w:rPr>
        <w:t>附件二</w:t>
      </w:r>
      <w:bookmarkEnd w:id="82"/>
      <w:bookmarkStart w:id="83" w:name="_Toc17280"/>
      <w:bookmarkStart w:id="84" w:name="_Toc31020"/>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供应商基本信息</w:t>
      </w:r>
      <w:bookmarkEnd w:id="83"/>
      <w:bookmarkEnd w:id="84"/>
    </w:p>
    <w:p>
      <w:pPr>
        <w:jc w:val="center"/>
        <w:rPr>
          <w:rFonts w:hint="eastAsia" w:eastAsia="宋体"/>
          <w:lang w:eastAsia="zh-CN"/>
        </w:rPr>
      </w:pPr>
      <w:r>
        <w:rPr>
          <w:rFonts w:hint="eastAsia" w:ascii="宋体" w:hAnsi="宋体" w:cs="宋体"/>
          <w:sz w:val="24"/>
          <w:szCs w:val="24"/>
          <w:lang w:eastAsia="zh-CN"/>
        </w:rPr>
        <w:t>（格式自拟）</w:t>
      </w:r>
    </w:p>
    <w:p>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w:t>
      </w:r>
      <w:r>
        <w:rPr>
          <w:rFonts w:hint="eastAsia" w:ascii="宋体" w:hAnsi="宋体"/>
          <w:szCs w:val="24"/>
          <w:lang w:eastAsia="zh-CN"/>
        </w:rPr>
        <w:t>及社保</w:t>
      </w:r>
      <w:r>
        <w:rPr>
          <w:rFonts w:hint="eastAsia" w:ascii="宋体" w:hAnsi="宋体"/>
          <w:szCs w:val="24"/>
        </w:rPr>
        <w:t>、项目经理安全生产考核合格证书、</w:t>
      </w:r>
      <w:r>
        <w:rPr>
          <w:rFonts w:hint="eastAsia" w:ascii="宋体" w:hAnsi="宋体"/>
          <w:szCs w:val="24"/>
          <w:lang w:eastAsia="zh-CN"/>
        </w:rPr>
        <w:t>技术负责人资格证书及社保、</w:t>
      </w:r>
      <w:r>
        <w:rPr>
          <w:rFonts w:hint="eastAsia" w:ascii="宋体" w:hAnsi="宋体"/>
          <w:szCs w:val="24"/>
        </w:rPr>
        <w:t>项目班子</w:t>
      </w:r>
      <w:r>
        <w:rPr>
          <w:rFonts w:hint="eastAsia" w:ascii="宋体" w:hAnsi="宋体"/>
          <w:szCs w:val="24"/>
          <w:lang w:eastAsia="zh-CN"/>
        </w:rPr>
        <w:t>人员配备</w:t>
      </w:r>
      <w:r>
        <w:rPr>
          <w:rFonts w:hint="eastAsia" w:ascii="宋体" w:hAnsi="宋体"/>
          <w:szCs w:val="24"/>
        </w:rPr>
        <w:t>等资料复印件或打印件。</w:t>
      </w:r>
    </w:p>
    <w:p>
      <w:pPr>
        <w:spacing w:line="360" w:lineRule="auto"/>
        <w:jc w:val="center"/>
      </w:pPr>
    </w:p>
    <w:p>
      <w:pPr>
        <w:pStyle w:val="6"/>
        <w:wordWrap w:val="0"/>
        <w:spacing w:before="0" w:after="0" w:line="56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pPr>
        <w:pStyle w:val="6"/>
        <w:spacing w:before="0" w:after="0" w:line="56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hint="eastAsia"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u w:val="single"/>
        </w:rPr>
        <w:t xml:space="preserve">                       </w:t>
      </w: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wordWrap w:val="0"/>
        <w:spacing w:line="360" w:lineRule="auto"/>
        <w:jc w:val="center"/>
        <w:rPr>
          <w:rFonts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 xml:space="preserve">固定电话：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8"/>
    </w:p>
    <w:p>
      <w:pPr>
        <w:pStyle w:val="6"/>
        <w:spacing w:before="0" w:after="0" w:line="56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rPr>
          <w:sz w:val="24"/>
          <w:szCs w:val="24"/>
          <w:lang w:val="en-US"/>
        </w:rPr>
      </w:pPr>
    </w:p>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pPr>
        <w:pStyle w:val="2"/>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4"/>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pPr>
        <w:pStyle w:val="2"/>
        <w:ind w:firstLine="210"/>
      </w:pPr>
    </w:p>
    <w:bookmarkEnd w:id="92"/>
    <w:p>
      <w:pPr>
        <w:pStyle w:val="2"/>
        <w:ind w:firstLine="210"/>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pPr>
        <w:pStyle w:val="6"/>
        <w:spacing w:before="0" w:after="0" w:line="56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3"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r>
        <w:rPr>
          <w:rFonts w:hint="eastAsia" w:ascii="宋体" w:hAnsi="宋体"/>
          <w:b/>
          <w:color w:val="auto"/>
          <w:sz w:val="28"/>
          <w:szCs w:val="28"/>
          <w:lang w:eastAsia="zh-CN"/>
        </w:rPr>
        <w:t>（</w:t>
      </w:r>
      <w:r>
        <w:rPr>
          <w:rFonts w:hint="eastAsia" w:ascii="宋体" w:hAnsi="宋体"/>
          <w:b/>
          <w:color w:val="auto"/>
          <w:sz w:val="28"/>
          <w:szCs w:val="28"/>
          <w:lang w:val="en-US" w:eastAsia="zh-CN"/>
        </w:rPr>
        <w:t>二</w:t>
      </w:r>
      <w:r>
        <w:rPr>
          <w:rFonts w:hint="eastAsia" w:ascii="宋体" w:hAnsi="宋体"/>
          <w:b/>
          <w:color w:val="auto"/>
          <w:sz w:val="28"/>
          <w:szCs w:val="28"/>
          <w:lang w:eastAsia="zh-CN"/>
        </w:rPr>
        <w:t>）</w:t>
      </w:r>
      <w:r>
        <w:rPr>
          <w:rFonts w:hint="eastAsia" w:ascii="宋体" w:hAnsi="宋体"/>
          <w:b/>
          <w:color w:val="auto"/>
          <w:sz w:val="28"/>
          <w:szCs w:val="28"/>
        </w:rPr>
        <w:t>无在建承诺函</w:t>
      </w:r>
    </w:p>
    <w:p>
      <w:pPr>
        <w:widowControl/>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pPr>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pPr>
        <w:jc w:val="center"/>
        <w:rPr>
          <w:rFonts w:hint="eastAsia" w:ascii="宋体" w:hAnsi="宋体" w:cs="宋体"/>
          <w:color w:val="auto"/>
          <w:kern w:val="0"/>
          <w:sz w:val="24"/>
          <w:szCs w:val="24"/>
          <w:lang w:val="en-US" w:eastAsia="zh-CN"/>
        </w:rPr>
      </w:pPr>
    </w:p>
    <w:p>
      <w:pPr>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pPr>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供应商法定代表人（签名）：</w:t>
      </w:r>
    </w:p>
    <w:p>
      <w:pPr>
        <w:ind w:firstLine="5280" w:firstLineChars="2200"/>
        <w:jc w:val="both"/>
        <w:rPr>
          <w:rStyle w:val="59"/>
          <w:rFonts w:ascii="宋体" w:hAnsi="宋体" w:eastAsia="宋体" w:cs="宋体"/>
          <w:sz w:val="24"/>
          <w:szCs w:val="24"/>
        </w:rPr>
      </w:pPr>
      <w:r>
        <w:rPr>
          <w:rFonts w:hint="eastAsia" w:ascii="宋体" w:hAnsi="宋体" w:cs="宋体"/>
          <w:color w:val="auto"/>
          <w:kern w:val="0"/>
          <w:sz w:val="24"/>
          <w:szCs w:val="24"/>
        </w:rPr>
        <w:t xml:space="preserve">日      期： </w:t>
      </w:r>
      <w:r>
        <w:rPr>
          <w:rStyle w:val="59"/>
          <w:rFonts w:hint="eastAsia" w:ascii="宋体" w:hAnsi="宋体" w:eastAsia="宋体" w:cs="宋体"/>
          <w:sz w:val="24"/>
          <w:szCs w:val="24"/>
        </w:rPr>
        <w:br w:type="page"/>
      </w:r>
    </w:p>
    <w:p>
      <w:pPr>
        <w:pStyle w:val="6"/>
        <w:spacing w:before="0" w:after="0" w:line="560" w:lineRule="exact"/>
        <w:rPr>
          <w:rFonts w:hint="eastAsia" w:ascii="宋体" w:hAnsi="宋体" w:eastAsia="宋体" w:cs="宋体"/>
          <w:sz w:val="24"/>
          <w:szCs w:val="24"/>
          <w:lang w:val="en-US" w:eastAsia="zh-CN"/>
        </w:rPr>
      </w:pPr>
      <w:bookmarkStart w:id="104" w:name="_Toc3426"/>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pPr>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pPr>
        <w:rPr>
          <w:rFonts w:hint="default"/>
          <w:lang w:val="en-US" w:eastAsia="zh-CN"/>
        </w:rPr>
      </w:pPr>
    </w:p>
    <w:bookmarkEnd w:id="103"/>
    <w:p>
      <w:pPr>
        <w:pStyle w:val="6"/>
        <w:spacing w:before="0" w:after="0" w:line="560" w:lineRule="exact"/>
        <w:rPr>
          <w:rStyle w:val="114"/>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pStyle w:val="34"/>
        <w:numPr>
          <w:ilvl w:val="0"/>
          <w:numId w:val="4"/>
        </w:numPr>
        <w:ind w:left="0" w:leftChars="0" w:firstLine="0" w:firstLineChars="0"/>
        <w:rPr>
          <w:rFonts w:hint="eastAsia"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rPr>
        <w:t>本《</w:t>
      </w:r>
      <w:r>
        <w:rPr>
          <w:rFonts w:hint="eastAsia" w:ascii="宋体" w:hAnsi="宋体" w:eastAsia="宋体" w:cs="宋体"/>
          <w:b/>
          <w:color w:val="FF0000"/>
          <w:sz w:val="24"/>
          <w:szCs w:val="24"/>
          <w:highlight w:val="none"/>
          <w:lang w:val="zh-CN" w:eastAsia="zh-CN"/>
        </w:rPr>
        <w:t>最终承诺报价表</w:t>
      </w:r>
      <w:r>
        <w:rPr>
          <w:rFonts w:hint="eastAsia" w:ascii="宋体" w:hAnsi="宋体" w:eastAsia="宋体" w:cs="宋体"/>
          <w:b/>
          <w:color w:val="FF0000"/>
          <w:sz w:val="24"/>
          <w:szCs w:val="24"/>
          <w:highlight w:val="none"/>
        </w:rPr>
        <w:t>》由</w:t>
      </w:r>
      <w:r>
        <w:rPr>
          <w:rFonts w:hint="eastAsia" w:ascii="宋体" w:hAnsi="宋体" w:eastAsia="宋体" w:cs="宋体"/>
          <w:b/>
          <w:color w:val="FF0000"/>
          <w:sz w:val="24"/>
          <w:szCs w:val="24"/>
          <w:highlight w:val="none"/>
          <w:lang w:eastAsia="zh-CN"/>
        </w:rPr>
        <w:t>供应商</w:t>
      </w:r>
      <w:r>
        <w:rPr>
          <w:rFonts w:hint="eastAsia" w:ascii="宋体" w:hAnsi="宋体" w:eastAsia="宋体" w:cs="宋体"/>
          <w:b/>
          <w:color w:val="FF0000"/>
          <w:sz w:val="24"/>
          <w:szCs w:val="24"/>
          <w:highlight w:val="none"/>
        </w:rPr>
        <w:t>在谈判现场依谈判情况填写（勿需装订在谈判文件内）</w:t>
      </w:r>
      <w:r>
        <w:rPr>
          <w:rFonts w:hint="eastAsia" w:ascii="宋体" w:hAnsi="宋体" w:eastAsia="宋体" w:cs="宋体"/>
          <w:b/>
          <w:color w:val="FF0000"/>
          <w:sz w:val="24"/>
          <w:szCs w:val="24"/>
          <w:highlight w:val="none"/>
          <w:lang w:eastAsia="zh-CN"/>
        </w:rPr>
        <w:t>，</w:t>
      </w:r>
      <w:r>
        <w:rPr>
          <w:rFonts w:hint="eastAsia" w:ascii="宋体" w:hAnsi="宋体" w:eastAsia="宋体" w:cs="宋体"/>
          <w:b/>
          <w:color w:val="FF0000"/>
          <w:sz w:val="24"/>
          <w:szCs w:val="24"/>
          <w:highlight w:val="none"/>
          <w:lang w:val="en-US" w:eastAsia="zh-CN"/>
        </w:rPr>
        <w:t>最终报价书由供应商在成交后提供（一式三份）。</w:t>
      </w:r>
    </w:p>
    <w:p>
      <w:pPr>
        <w:numPr>
          <w:ilvl w:val="0"/>
          <w:numId w:val="0"/>
        </w:numPr>
        <w:rPr>
          <w:bCs/>
        </w:rPr>
      </w:pPr>
      <w:r>
        <w:rPr>
          <w:rFonts w:hint="eastAsia" w:ascii="宋体" w:hAnsi="宋体" w:cs="宋体"/>
          <w:b/>
          <w:color w:val="FF0000"/>
          <w:kern w:val="2"/>
          <w:sz w:val="24"/>
          <w:szCs w:val="24"/>
          <w:highlight w:val="none"/>
          <w:lang w:val="en-US" w:eastAsia="zh-CN" w:bidi="ar-SA"/>
        </w:rPr>
        <w:t>3、</w:t>
      </w:r>
      <w:r>
        <w:rPr>
          <w:rFonts w:hint="eastAsia" w:ascii="宋体" w:hAnsi="宋体" w:eastAsia="宋体" w:cs="宋体"/>
          <w:b/>
          <w:color w:val="FF0000"/>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89F4670-B71A-4B57-8DAD-1669840EF7E8}"/>
  </w:font>
  <w:font w:name="黑体">
    <w:panose1 w:val="02010609060101010101"/>
    <w:charset w:val="86"/>
    <w:family w:val="auto"/>
    <w:pitch w:val="default"/>
    <w:sig w:usb0="800002BF" w:usb1="38CF7CFA" w:usb2="00000016" w:usb3="00000000" w:csb0="00040001" w:csb1="00000000"/>
    <w:embedRegular r:id="rId2" w:fontKey="{22D3752E-4F09-4D93-93AD-E09C2B7301F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8F06C4A5-CEB8-4629-8BE1-9047D43D992D}"/>
  </w:font>
  <w:font w:name="仿宋_GB2312">
    <w:panose1 w:val="02010609030101010101"/>
    <w:charset w:val="86"/>
    <w:family w:val="auto"/>
    <w:pitch w:val="default"/>
    <w:sig w:usb0="00000001" w:usb1="080E0000" w:usb2="00000000" w:usb3="00000000" w:csb0="00040000" w:csb1="00000000"/>
    <w:embedRegular r:id="rId4" w:fontKey="{D944A309-5C45-4B89-AB23-F47AA433D7B5}"/>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6EAB0922-F36B-45D7-84F9-673909BC3DF8}"/>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88B0F212-E6B9-40D7-8898-43273E308613}"/>
  </w:font>
  <w:font w:name="华文中宋">
    <w:panose1 w:val="02010600040101010101"/>
    <w:charset w:val="86"/>
    <w:family w:val="auto"/>
    <w:pitch w:val="default"/>
    <w:sig w:usb0="00000287" w:usb1="080F0000" w:usb2="00000000" w:usb3="00000000" w:csb0="0004009F" w:csb1="DFD70000"/>
    <w:embedRegular r:id="rId7" w:fontKey="{8787EF42-1D27-4F14-9112-04C8C5DBFECF}"/>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606AFB53"/>
    <w:multiLevelType w:val="singleLevel"/>
    <w:tmpl w:val="606AFB53"/>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A7670A"/>
    <w:rsid w:val="01DD0E32"/>
    <w:rsid w:val="01ED3B47"/>
    <w:rsid w:val="026B700F"/>
    <w:rsid w:val="02734D70"/>
    <w:rsid w:val="02C62933"/>
    <w:rsid w:val="03052939"/>
    <w:rsid w:val="03062E20"/>
    <w:rsid w:val="0311396F"/>
    <w:rsid w:val="03B22505"/>
    <w:rsid w:val="03D23972"/>
    <w:rsid w:val="03D64DF8"/>
    <w:rsid w:val="03FE01E1"/>
    <w:rsid w:val="04067181"/>
    <w:rsid w:val="046E3E44"/>
    <w:rsid w:val="047F6792"/>
    <w:rsid w:val="04A722F0"/>
    <w:rsid w:val="04EE7346"/>
    <w:rsid w:val="05045387"/>
    <w:rsid w:val="05104E6D"/>
    <w:rsid w:val="05153D1D"/>
    <w:rsid w:val="053346E9"/>
    <w:rsid w:val="054A15F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6A6115"/>
    <w:rsid w:val="0F8F57EF"/>
    <w:rsid w:val="0FD91EF8"/>
    <w:rsid w:val="0FF97625"/>
    <w:rsid w:val="0FFA6300"/>
    <w:rsid w:val="10044E18"/>
    <w:rsid w:val="1018304A"/>
    <w:rsid w:val="105C48D7"/>
    <w:rsid w:val="10722611"/>
    <w:rsid w:val="10B24208"/>
    <w:rsid w:val="10CD7582"/>
    <w:rsid w:val="110475FD"/>
    <w:rsid w:val="11200448"/>
    <w:rsid w:val="119066D9"/>
    <w:rsid w:val="11A335B5"/>
    <w:rsid w:val="11AE35E8"/>
    <w:rsid w:val="11DD1222"/>
    <w:rsid w:val="11FA08A7"/>
    <w:rsid w:val="1219428E"/>
    <w:rsid w:val="126C7E10"/>
    <w:rsid w:val="12C42FA9"/>
    <w:rsid w:val="1303465D"/>
    <w:rsid w:val="13490C7D"/>
    <w:rsid w:val="135C3D02"/>
    <w:rsid w:val="138C7166"/>
    <w:rsid w:val="13C5790E"/>
    <w:rsid w:val="14092680"/>
    <w:rsid w:val="14A423A8"/>
    <w:rsid w:val="14C8253B"/>
    <w:rsid w:val="14D507B4"/>
    <w:rsid w:val="14E27C21"/>
    <w:rsid w:val="151770AE"/>
    <w:rsid w:val="153B2049"/>
    <w:rsid w:val="15614DA8"/>
    <w:rsid w:val="15AD79BC"/>
    <w:rsid w:val="16066864"/>
    <w:rsid w:val="163D0A87"/>
    <w:rsid w:val="16991EF7"/>
    <w:rsid w:val="170F0CFF"/>
    <w:rsid w:val="172A7FFC"/>
    <w:rsid w:val="173850A7"/>
    <w:rsid w:val="174C0AC9"/>
    <w:rsid w:val="177B4CDC"/>
    <w:rsid w:val="17BA7FA6"/>
    <w:rsid w:val="17BE7047"/>
    <w:rsid w:val="18C878F2"/>
    <w:rsid w:val="18FB18A3"/>
    <w:rsid w:val="19261639"/>
    <w:rsid w:val="192B2CC7"/>
    <w:rsid w:val="197D3E49"/>
    <w:rsid w:val="198B1495"/>
    <w:rsid w:val="1A0725B2"/>
    <w:rsid w:val="1A630ED2"/>
    <w:rsid w:val="1A6C248D"/>
    <w:rsid w:val="1A8A3A24"/>
    <w:rsid w:val="1AD23FC4"/>
    <w:rsid w:val="1ADC29BA"/>
    <w:rsid w:val="1AE747FC"/>
    <w:rsid w:val="1AF45622"/>
    <w:rsid w:val="1B5A7D5C"/>
    <w:rsid w:val="1B7B26E1"/>
    <w:rsid w:val="1B8A33D7"/>
    <w:rsid w:val="1B98664F"/>
    <w:rsid w:val="1C010930"/>
    <w:rsid w:val="1C0F0A4F"/>
    <w:rsid w:val="1C1A0C17"/>
    <w:rsid w:val="1C32741A"/>
    <w:rsid w:val="1C405AE5"/>
    <w:rsid w:val="1C577EAD"/>
    <w:rsid w:val="1CA344DF"/>
    <w:rsid w:val="1D0C75F3"/>
    <w:rsid w:val="1D3441F3"/>
    <w:rsid w:val="1D5A219E"/>
    <w:rsid w:val="1D774AFE"/>
    <w:rsid w:val="1D7F67FE"/>
    <w:rsid w:val="1D905BC0"/>
    <w:rsid w:val="1D960483"/>
    <w:rsid w:val="1DC817B3"/>
    <w:rsid w:val="1DE5157B"/>
    <w:rsid w:val="1DF15284"/>
    <w:rsid w:val="1E071163"/>
    <w:rsid w:val="1E0A2DCB"/>
    <w:rsid w:val="1E5F77E6"/>
    <w:rsid w:val="1E911BEF"/>
    <w:rsid w:val="1EA25BAA"/>
    <w:rsid w:val="1EA94EC3"/>
    <w:rsid w:val="1EC10726"/>
    <w:rsid w:val="1F171CFB"/>
    <w:rsid w:val="1F2F4AEA"/>
    <w:rsid w:val="1F3C13B6"/>
    <w:rsid w:val="1F4B49D6"/>
    <w:rsid w:val="1F803199"/>
    <w:rsid w:val="1FCB070D"/>
    <w:rsid w:val="1FF85069"/>
    <w:rsid w:val="207B2B57"/>
    <w:rsid w:val="20E916A5"/>
    <w:rsid w:val="20F41885"/>
    <w:rsid w:val="210E7527"/>
    <w:rsid w:val="2163607F"/>
    <w:rsid w:val="21993B18"/>
    <w:rsid w:val="21AB121A"/>
    <w:rsid w:val="21B34858"/>
    <w:rsid w:val="22464B8D"/>
    <w:rsid w:val="229A201B"/>
    <w:rsid w:val="22B67E76"/>
    <w:rsid w:val="23131962"/>
    <w:rsid w:val="23670458"/>
    <w:rsid w:val="236B2A0F"/>
    <w:rsid w:val="239974D6"/>
    <w:rsid w:val="23E266D0"/>
    <w:rsid w:val="23E4618A"/>
    <w:rsid w:val="244E3D8C"/>
    <w:rsid w:val="24555AEC"/>
    <w:rsid w:val="24724271"/>
    <w:rsid w:val="247B4ED4"/>
    <w:rsid w:val="24B335CE"/>
    <w:rsid w:val="24C820E3"/>
    <w:rsid w:val="24D91964"/>
    <w:rsid w:val="24F009A8"/>
    <w:rsid w:val="255816B9"/>
    <w:rsid w:val="25EF0E4B"/>
    <w:rsid w:val="269C26E3"/>
    <w:rsid w:val="26E811E9"/>
    <w:rsid w:val="26F97002"/>
    <w:rsid w:val="270D6E87"/>
    <w:rsid w:val="2719762F"/>
    <w:rsid w:val="272E2D63"/>
    <w:rsid w:val="27410CB9"/>
    <w:rsid w:val="276D441A"/>
    <w:rsid w:val="2861396F"/>
    <w:rsid w:val="28AF6A0B"/>
    <w:rsid w:val="28B44010"/>
    <w:rsid w:val="29044E0B"/>
    <w:rsid w:val="29384EA8"/>
    <w:rsid w:val="295039A3"/>
    <w:rsid w:val="29E26463"/>
    <w:rsid w:val="2A07065D"/>
    <w:rsid w:val="2A0A08C3"/>
    <w:rsid w:val="2A534564"/>
    <w:rsid w:val="2A573A70"/>
    <w:rsid w:val="2B404B09"/>
    <w:rsid w:val="2BB853FD"/>
    <w:rsid w:val="2BFA65A3"/>
    <w:rsid w:val="2C101F53"/>
    <w:rsid w:val="2C2053A7"/>
    <w:rsid w:val="2C472C8F"/>
    <w:rsid w:val="2C4E7F91"/>
    <w:rsid w:val="2C8F0922"/>
    <w:rsid w:val="2CA451E4"/>
    <w:rsid w:val="2CBD48CE"/>
    <w:rsid w:val="2CE211B2"/>
    <w:rsid w:val="2D657944"/>
    <w:rsid w:val="2DB46201"/>
    <w:rsid w:val="2E015B36"/>
    <w:rsid w:val="2E165C6D"/>
    <w:rsid w:val="2E275F81"/>
    <w:rsid w:val="2E28730F"/>
    <w:rsid w:val="2E4104BE"/>
    <w:rsid w:val="2E4E51C2"/>
    <w:rsid w:val="2E520EAC"/>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843362"/>
    <w:rsid w:val="309E348C"/>
    <w:rsid w:val="30CB35CF"/>
    <w:rsid w:val="31394322"/>
    <w:rsid w:val="31532C6E"/>
    <w:rsid w:val="3184082E"/>
    <w:rsid w:val="32144BB9"/>
    <w:rsid w:val="32214672"/>
    <w:rsid w:val="32380BAE"/>
    <w:rsid w:val="32583B43"/>
    <w:rsid w:val="32617B06"/>
    <w:rsid w:val="328304A8"/>
    <w:rsid w:val="328419FA"/>
    <w:rsid w:val="32BC5F4D"/>
    <w:rsid w:val="32EB3B6C"/>
    <w:rsid w:val="33154A22"/>
    <w:rsid w:val="331A1D5C"/>
    <w:rsid w:val="33E651C3"/>
    <w:rsid w:val="33FE364D"/>
    <w:rsid w:val="3429115A"/>
    <w:rsid w:val="34DA5C46"/>
    <w:rsid w:val="34F2580B"/>
    <w:rsid w:val="354A5F40"/>
    <w:rsid w:val="35803C3D"/>
    <w:rsid w:val="35F42A51"/>
    <w:rsid w:val="35FFEC5E"/>
    <w:rsid w:val="36024564"/>
    <w:rsid w:val="361F260A"/>
    <w:rsid w:val="36276335"/>
    <w:rsid w:val="362F3BFA"/>
    <w:rsid w:val="36981B5D"/>
    <w:rsid w:val="36A9634B"/>
    <w:rsid w:val="36D079C8"/>
    <w:rsid w:val="36EB7CE0"/>
    <w:rsid w:val="36FD3E6E"/>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F6152E"/>
    <w:rsid w:val="42FF6CFF"/>
    <w:rsid w:val="43075E6E"/>
    <w:rsid w:val="43771108"/>
    <w:rsid w:val="438C4E1A"/>
    <w:rsid w:val="44174028"/>
    <w:rsid w:val="445D2907"/>
    <w:rsid w:val="446523D2"/>
    <w:rsid w:val="44765180"/>
    <w:rsid w:val="44BB500C"/>
    <w:rsid w:val="44DA0696"/>
    <w:rsid w:val="44E45943"/>
    <w:rsid w:val="454B2248"/>
    <w:rsid w:val="456F5F37"/>
    <w:rsid w:val="4583380E"/>
    <w:rsid w:val="45993146"/>
    <w:rsid w:val="459E79F0"/>
    <w:rsid w:val="45EB3538"/>
    <w:rsid w:val="46136B43"/>
    <w:rsid w:val="46440499"/>
    <w:rsid w:val="46771AC0"/>
    <w:rsid w:val="46D93905"/>
    <w:rsid w:val="47347438"/>
    <w:rsid w:val="476D46F8"/>
    <w:rsid w:val="47777325"/>
    <w:rsid w:val="477E0BCB"/>
    <w:rsid w:val="47867C8A"/>
    <w:rsid w:val="479B001B"/>
    <w:rsid w:val="47D21CE6"/>
    <w:rsid w:val="47F52C67"/>
    <w:rsid w:val="47F6293F"/>
    <w:rsid w:val="486274F2"/>
    <w:rsid w:val="48814D1C"/>
    <w:rsid w:val="48876507"/>
    <w:rsid w:val="48A14890"/>
    <w:rsid w:val="48BD0CBA"/>
    <w:rsid w:val="4A4C0CEF"/>
    <w:rsid w:val="4A67403B"/>
    <w:rsid w:val="4A734E79"/>
    <w:rsid w:val="4AD27698"/>
    <w:rsid w:val="4B1B114F"/>
    <w:rsid w:val="4B250368"/>
    <w:rsid w:val="4B732147"/>
    <w:rsid w:val="4B7F6C9B"/>
    <w:rsid w:val="4B857DCA"/>
    <w:rsid w:val="4BB01238"/>
    <w:rsid w:val="4BB978EE"/>
    <w:rsid w:val="4C2F1AF1"/>
    <w:rsid w:val="4C3F1A69"/>
    <w:rsid w:val="4C4C7D4D"/>
    <w:rsid w:val="4C692E82"/>
    <w:rsid w:val="4C9B795E"/>
    <w:rsid w:val="4CA216B0"/>
    <w:rsid w:val="4CA7336B"/>
    <w:rsid w:val="4CDA2830"/>
    <w:rsid w:val="4CF60CEC"/>
    <w:rsid w:val="4D001539"/>
    <w:rsid w:val="4D002082"/>
    <w:rsid w:val="4D060FF1"/>
    <w:rsid w:val="4D215D38"/>
    <w:rsid w:val="4D714797"/>
    <w:rsid w:val="4D8E361A"/>
    <w:rsid w:val="4D9E7AA8"/>
    <w:rsid w:val="4D9F0EEA"/>
    <w:rsid w:val="4DA60964"/>
    <w:rsid w:val="4E035DB6"/>
    <w:rsid w:val="4E3C703C"/>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3125328"/>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65719A"/>
    <w:rsid w:val="5772766D"/>
    <w:rsid w:val="577D0987"/>
    <w:rsid w:val="57990726"/>
    <w:rsid w:val="580D1F08"/>
    <w:rsid w:val="581D5AED"/>
    <w:rsid w:val="586D09FC"/>
    <w:rsid w:val="58BD10F2"/>
    <w:rsid w:val="58C148A4"/>
    <w:rsid w:val="58CD33C2"/>
    <w:rsid w:val="596469D4"/>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BF2771"/>
    <w:rsid w:val="5FD14724"/>
    <w:rsid w:val="600C4824"/>
    <w:rsid w:val="60136E57"/>
    <w:rsid w:val="60153D3C"/>
    <w:rsid w:val="60700F30"/>
    <w:rsid w:val="607B7DDA"/>
    <w:rsid w:val="60E87B88"/>
    <w:rsid w:val="60F36AC5"/>
    <w:rsid w:val="618B1EF3"/>
    <w:rsid w:val="61A76748"/>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8B2578"/>
    <w:rsid w:val="659106E2"/>
    <w:rsid w:val="659155FE"/>
    <w:rsid w:val="65AB236D"/>
    <w:rsid w:val="65B8080F"/>
    <w:rsid w:val="66032238"/>
    <w:rsid w:val="662276B1"/>
    <w:rsid w:val="66483EC5"/>
    <w:rsid w:val="665A4EEE"/>
    <w:rsid w:val="66704DB4"/>
    <w:rsid w:val="668E6BFB"/>
    <w:rsid w:val="66A04F95"/>
    <w:rsid w:val="66B26720"/>
    <w:rsid w:val="67102453"/>
    <w:rsid w:val="6734799D"/>
    <w:rsid w:val="67564A01"/>
    <w:rsid w:val="680622D3"/>
    <w:rsid w:val="686C2F70"/>
    <w:rsid w:val="68A67F29"/>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28735C"/>
    <w:rsid w:val="6D616AB2"/>
    <w:rsid w:val="6DD54955"/>
    <w:rsid w:val="6E4932E5"/>
    <w:rsid w:val="6E993829"/>
    <w:rsid w:val="6E9A3775"/>
    <w:rsid w:val="6EB71B5D"/>
    <w:rsid w:val="6EBE56B6"/>
    <w:rsid w:val="6F447A17"/>
    <w:rsid w:val="6F773253"/>
    <w:rsid w:val="6F7E1A3C"/>
    <w:rsid w:val="6FD11419"/>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45775C"/>
    <w:rsid w:val="756B3B07"/>
    <w:rsid w:val="75C509F0"/>
    <w:rsid w:val="76674D66"/>
    <w:rsid w:val="76CB6D18"/>
    <w:rsid w:val="76ED37EF"/>
    <w:rsid w:val="770F21D1"/>
    <w:rsid w:val="77BF7315"/>
    <w:rsid w:val="78532959"/>
    <w:rsid w:val="78A7019A"/>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7"/>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58"/>
    <w:qFormat/>
    <w:uiPriority w:val="0"/>
    <w:pPr>
      <w:keepNext/>
      <w:outlineLvl w:val="0"/>
    </w:pPr>
    <w:rPr>
      <w:sz w:val="28"/>
      <w:szCs w:val="24"/>
    </w:rPr>
  </w:style>
  <w:style w:type="paragraph" w:styleId="6">
    <w:name w:val="heading 2"/>
    <w:basedOn w:val="1"/>
    <w:next w:val="1"/>
    <w:link w:val="114"/>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0"/>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1"/>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4"/>
    <w:qFormat/>
    <w:uiPriority w:val="0"/>
    <w:pPr>
      <w:spacing w:after="120"/>
    </w:pPr>
    <w:rPr>
      <w:szCs w:val="24"/>
    </w:rPr>
  </w:style>
  <w:style w:type="paragraph" w:styleId="4">
    <w:name w:val="toc 6"/>
    <w:basedOn w:val="1"/>
    <w:next w:val="1"/>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5"/>
    <w:qFormat/>
    <w:uiPriority w:val="0"/>
    <w:pPr>
      <w:shd w:val="clear" w:color="auto" w:fill="000080"/>
    </w:pPr>
  </w:style>
  <w:style w:type="paragraph" w:styleId="11">
    <w:name w:val="annotation text"/>
    <w:basedOn w:val="1"/>
    <w:link w:val="79"/>
    <w:semiHidden/>
    <w:qFormat/>
    <w:uiPriority w:val="99"/>
    <w:pPr>
      <w:jc w:val="left"/>
    </w:pPr>
  </w:style>
  <w:style w:type="paragraph" w:styleId="12">
    <w:name w:val="Body Text 3"/>
    <w:basedOn w:val="1"/>
    <w:link w:val="99"/>
    <w:unhideWhenUsed/>
    <w:qFormat/>
    <w:uiPriority w:val="99"/>
    <w:pPr>
      <w:spacing w:after="120"/>
    </w:pPr>
    <w:rPr>
      <w:rFonts w:ascii="Calibri" w:hAnsi="Calibri"/>
      <w:sz w:val="16"/>
      <w:szCs w:val="16"/>
      <w:lang w:val="zh-CN"/>
    </w:rPr>
  </w:style>
  <w:style w:type="paragraph" w:styleId="13">
    <w:name w:val="Body Text Indent"/>
    <w:basedOn w:val="1"/>
    <w:next w:val="14"/>
    <w:link w:val="63"/>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2"/>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2"/>
    <w:qFormat/>
    <w:uiPriority w:val="0"/>
    <w:rPr>
      <w:rFonts w:ascii="Arial" w:hAnsi="Arial" w:eastAsia="楷体_GB2312"/>
      <w:sz w:val="28"/>
    </w:rPr>
  </w:style>
  <w:style w:type="paragraph" w:styleId="20">
    <w:name w:val="Body Text Indent 2"/>
    <w:basedOn w:val="1"/>
    <w:link w:val="65"/>
    <w:qFormat/>
    <w:uiPriority w:val="0"/>
    <w:pPr>
      <w:tabs>
        <w:tab w:val="left" w:pos="720"/>
      </w:tabs>
      <w:ind w:right="-506" w:rightChars="-241" w:firstLine="538" w:firstLineChars="192"/>
    </w:pPr>
    <w:rPr>
      <w:rFonts w:eastAsia="仿宋_GB2312"/>
      <w:sz w:val="28"/>
    </w:rPr>
  </w:style>
  <w:style w:type="paragraph" w:styleId="21">
    <w:name w:val="Balloon Text"/>
    <w:basedOn w:val="1"/>
    <w:link w:val="76"/>
    <w:qFormat/>
    <w:uiPriority w:val="0"/>
    <w:rPr>
      <w:sz w:val="18"/>
      <w:szCs w:val="18"/>
    </w:rPr>
  </w:style>
  <w:style w:type="paragraph" w:styleId="22">
    <w:name w:val="footer"/>
    <w:basedOn w:val="1"/>
    <w:link w:val="57"/>
    <w:unhideWhenUsed/>
    <w:qFormat/>
    <w:uiPriority w:val="99"/>
    <w:pPr>
      <w:tabs>
        <w:tab w:val="center" w:pos="4153"/>
        <w:tab w:val="right" w:pos="8306"/>
      </w:tabs>
      <w:snapToGrid w:val="0"/>
      <w:jc w:val="left"/>
    </w:pPr>
    <w:rPr>
      <w:sz w:val="18"/>
      <w:szCs w:val="18"/>
    </w:rPr>
  </w:style>
  <w:style w:type="paragraph" w:styleId="23">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Body Text Indent 3"/>
    <w:basedOn w:val="1"/>
    <w:link w:val="71"/>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11"/>
    <w:next w:val="11"/>
    <w:link w:val="80"/>
    <w:semiHidden/>
    <w:qFormat/>
    <w:uiPriority w:val="99"/>
    <w:rPr>
      <w:b/>
      <w:bCs/>
    </w:rPr>
  </w:style>
  <w:style w:type="paragraph" w:styleId="34">
    <w:name w:val="Body Text First Indent 2"/>
    <w:basedOn w:val="13"/>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paragraph" w:customStyle="1" w:styleId="55">
    <w:name w:val="目录 71"/>
    <w:basedOn w:val="1"/>
    <w:next w:val="1"/>
    <w:qFormat/>
    <w:uiPriority w:val="0"/>
    <w:pPr>
      <w:ind w:left="2520"/>
    </w:pPr>
    <w:rPr>
      <w:rFonts w:ascii="Calibri"/>
    </w:rPr>
  </w:style>
  <w:style w:type="character" w:customStyle="1" w:styleId="56">
    <w:name w:val="页眉 字符"/>
    <w:basedOn w:val="37"/>
    <w:link w:val="23"/>
    <w:qFormat/>
    <w:uiPriority w:val="0"/>
    <w:rPr>
      <w:sz w:val="18"/>
      <w:szCs w:val="18"/>
    </w:rPr>
  </w:style>
  <w:style w:type="character" w:customStyle="1" w:styleId="57">
    <w:name w:val="页脚 字符"/>
    <w:basedOn w:val="37"/>
    <w:link w:val="22"/>
    <w:qFormat/>
    <w:uiPriority w:val="0"/>
    <w:rPr>
      <w:sz w:val="18"/>
      <w:szCs w:val="18"/>
    </w:rPr>
  </w:style>
  <w:style w:type="character" w:customStyle="1" w:styleId="58">
    <w:name w:val="标题 1 字符"/>
    <w:basedOn w:val="37"/>
    <w:link w:val="5"/>
    <w:qFormat/>
    <w:uiPriority w:val="0"/>
    <w:rPr>
      <w:rFonts w:ascii="Times New Roman" w:hAnsi="Times New Roman" w:eastAsia="宋体" w:cs="Times New Roman"/>
      <w:sz w:val="28"/>
      <w:szCs w:val="24"/>
    </w:rPr>
  </w:style>
  <w:style w:type="character" w:customStyle="1" w:styleId="59">
    <w:name w:val="标题 2 Char"/>
    <w:basedOn w:val="37"/>
    <w:qFormat/>
    <w:uiPriority w:val="0"/>
    <w:rPr>
      <w:rFonts w:ascii="Arial" w:hAnsi="Arial" w:eastAsia="黑体" w:cs="Times New Roman"/>
      <w:b/>
      <w:kern w:val="0"/>
      <w:sz w:val="32"/>
      <w:szCs w:val="20"/>
    </w:rPr>
  </w:style>
  <w:style w:type="character" w:customStyle="1" w:styleId="60">
    <w:name w:val="标题 3 字符"/>
    <w:basedOn w:val="37"/>
    <w:link w:val="7"/>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8"/>
    <w:qFormat/>
    <w:uiPriority w:val="0"/>
    <w:rPr>
      <w:rFonts w:ascii="Arial" w:hAnsi="Arial" w:eastAsia="黑体" w:cs="Times New Roman"/>
      <w:b/>
      <w:kern w:val="0"/>
      <w:sz w:val="28"/>
      <w:szCs w:val="20"/>
    </w:rPr>
  </w:style>
  <w:style w:type="character" w:customStyle="1" w:styleId="62">
    <w:name w:val="日期 字符"/>
    <w:basedOn w:val="37"/>
    <w:link w:val="19"/>
    <w:qFormat/>
    <w:uiPriority w:val="0"/>
    <w:rPr>
      <w:rFonts w:ascii="Arial" w:hAnsi="Arial" w:eastAsia="楷体_GB2312" w:cs="Times New Roman"/>
      <w:sz w:val="28"/>
      <w:szCs w:val="20"/>
    </w:rPr>
  </w:style>
  <w:style w:type="character" w:customStyle="1" w:styleId="63">
    <w:name w:val="正文文本缩进 字符"/>
    <w:basedOn w:val="37"/>
    <w:link w:val="13"/>
    <w:qFormat/>
    <w:uiPriority w:val="0"/>
    <w:rPr>
      <w:rFonts w:ascii="Times New Roman" w:hAnsi="Times New Roman" w:eastAsia="仿宋_GB2312" w:cs="Times New Roman"/>
      <w:sz w:val="28"/>
      <w:szCs w:val="20"/>
    </w:rPr>
  </w:style>
  <w:style w:type="paragraph" w:customStyle="1" w:styleId="64">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20"/>
    <w:qFormat/>
    <w:uiPriority w:val="0"/>
    <w:rPr>
      <w:rFonts w:ascii="Times New Roman" w:hAnsi="Times New Roman" w:eastAsia="仿宋_GB2312" w:cs="Times New Roman"/>
      <w:sz w:val="28"/>
      <w:szCs w:val="20"/>
    </w:rPr>
  </w:style>
  <w:style w:type="paragraph" w:customStyle="1" w:styleId="66">
    <w:name w:val="样式1"/>
    <w:basedOn w:val="1"/>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6"/>
    <w:qFormat/>
    <w:uiPriority w:val="0"/>
    <w:pPr>
      <w:spacing w:line="240" w:lineRule="auto"/>
    </w:pPr>
    <w:rPr>
      <w:rFonts w:ascii="宋体" w:hAnsi="宋体" w:eastAsia="宋体"/>
      <w:sz w:val="21"/>
    </w:rPr>
  </w:style>
  <w:style w:type="paragraph" w:customStyle="1" w:styleId="69">
    <w:name w:val="Char Char Char Char Char"/>
    <w:basedOn w:val="1"/>
    <w:qFormat/>
    <w:uiPriority w:val="0"/>
    <w:rPr>
      <w:rFonts w:ascii="Tahoma" w:hAnsi="Tahoma"/>
      <w:sz w:val="24"/>
    </w:rPr>
  </w:style>
  <w:style w:type="paragraph" w:customStyle="1" w:styleId="70">
    <w:name w:val="Char"/>
    <w:basedOn w:val="1"/>
    <w:qFormat/>
    <w:uiPriority w:val="0"/>
    <w:rPr>
      <w:rFonts w:ascii="Tahoma" w:hAnsi="Tahoma"/>
      <w:sz w:val="24"/>
    </w:rPr>
  </w:style>
  <w:style w:type="character" w:customStyle="1" w:styleId="71">
    <w:name w:val="正文文本缩进 3 字符"/>
    <w:basedOn w:val="37"/>
    <w:link w:val="26"/>
    <w:qFormat/>
    <w:uiPriority w:val="0"/>
    <w:rPr>
      <w:rFonts w:ascii="仿宋_GB2312" w:hAnsi="Arial" w:eastAsia="仿宋_GB2312" w:cs="Times New Roman"/>
      <w:sz w:val="28"/>
      <w:szCs w:val="24"/>
    </w:rPr>
  </w:style>
  <w:style w:type="paragraph" w:customStyle="1" w:styleId="72">
    <w:name w:val="Char1"/>
    <w:basedOn w:val="1"/>
    <w:qFormat/>
    <w:uiPriority w:val="0"/>
    <w:rPr>
      <w:rFonts w:ascii="Tahoma" w:hAnsi="Tahoma" w:eastAsia="仿宋_GB2312"/>
      <w:sz w:val="24"/>
    </w:rPr>
  </w:style>
  <w:style w:type="paragraph" w:customStyle="1" w:styleId="73">
    <w:name w:val="Char Char Char Char Char Char Char1 Char"/>
    <w:basedOn w:val="1"/>
    <w:qFormat/>
    <w:uiPriority w:val="0"/>
    <w:rPr>
      <w:rFonts w:ascii="Tahoma" w:hAnsi="Tahoma"/>
      <w:sz w:val="24"/>
    </w:rPr>
  </w:style>
  <w:style w:type="character" w:customStyle="1" w:styleId="74">
    <w:name w:val="正文文本 字符"/>
    <w:basedOn w:val="37"/>
    <w:link w:val="3"/>
    <w:qFormat/>
    <w:uiPriority w:val="0"/>
    <w:rPr>
      <w:rFonts w:ascii="Times New Roman" w:hAnsi="Times New Roman" w:eastAsia="宋体" w:cs="Times New Roman"/>
      <w:szCs w:val="24"/>
    </w:rPr>
  </w:style>
  <w:style w:type="paragraph" w:customStyle="1" w:styleId="75">
    <w:name w:val="Char Char Char Char"/>
    <w:basedOn w:val="1"/>
    <w:next w:val="1"/>
    <w:qFormat/>
    <w:uiPriority w:val="0"/>
    <w:pPr>
      <w:widowControl/>
      <w:spacing w:line="360" w:lineRule="auto"/>
      <w:jc w:val="left"/>
    </w:pPr>
  </w:style>
  <w:style w:type="character" w:customStyle="1" w:styleId="76">
    <w:name w:val="批注框文本 字符"/>
    <w:basedOn w:val="37"/>
    <w:link w:val="21"/>
    <w:qFormat/>
    <w:uiPriority w:val="0"/>
    <w:rPr>
      <w:rFonts w:ascii="Times New Roman" w:hAnsi="Times New Roman" w:eastAsia="宋体" w:cs="Times New Roman"/>
      <w:sz w:val="18"/>
      <w:szCs w:val="18"/>
    </w:rPr>
  </w:style>
  <w:style w:type="paragraph" w:customStyle="1" w:styleId="77">
    <w:name w:val="Char Char Char"/>
    <w:basedOn w:val="1"/>
    <w:qFormat/>
    <w:uiPriority w:val="0"/>
    <w:rPr>
      <w:rFonts w:ascii="Tahoma" w:hAnsi="Tahoma"/>
      <w:sz w:val="24"/>
    </w:rPr>
  </w:style>
  <w:style w:type="paragraph" w:customStyle="1" w:styleId="78">
    <w:name w:val="Char Char Char Char Char Char Char Char Char Char"/>
    <w:basedOn w:val="1"/>
    <w:qFormat/>
    <w:uiPriority w:val="0"/>
    <w:rPr>
      <w:rFonts w:ascii="Tahoma" w:hAnsi="Tahoma" w:cs="仿宋_GB2312"/>
      <w:sz w:val="24"/>
    </w:rPr>
  </w:style>
  <w:style w:type="character" w:customStyle="1" w:styleId="79">
    <w:name w:val="批注文字 字符"/>
    <w:basedOn w:val="37"/>
    <w:link w:val="11"/>
    <w:semiHidden/>
    <w:qFormat/>
    <w:uiPriority w:val="99"/>
    <w:rPr>
      <w:rFonts w:ascii="Times New Roman" w:hAnsi="Times New Roman" w:eastAsia="宋体" w:cs="Times New Roman"/>
      <w:szCs w:val="20"/>
    </w:rPr>
  </w:style>
  <w:style w:type="character" w:customStyle="1" w:styleId="80">
    <w:name w:val="批注主题 字符"/>
    <w:basedOn w:val="79"/>
    <w:link w:val="33"/>
    <w:semiHidden/>
    <w:qFormat/>
    <w:uiPriority w:val="99"/>
    <w:rPr>
      <w:rFonts w:ascii="Times New Roman" w:hAnsi="Times New Roman" w:eastAsia="宋体" w:cs="Times New Roman"/>
      <w:b/>
      <w:bCs/>
      <w:szCs w:val="20"/>
    </w:rPr>
  </w:style>
  <w:style w:type="paragraph" w:customStyle="1" w:styleId="81">
    <w:name w:val="Char Char Char Char Char Char"/>
    <w:basedOn w:val="1"/>
    <w:qFormat/>
    <w:uiPriority w:val="0"/>
  </w:style>
  <w:style w:type="character" w:customStyle="1" w:styleId="82">
    <w:name w:val="纯文本 字符"/>
    <w:link w:val="17"/>
    <w:qFormat/>
    <w:uiPriority w:val="0"/>
    <w:rPr>
      <w:rFonts w:ascii="宋体" w:hAnsi="Courier New" w:eastAsia="宋体"/>
    </w:rPr>
  </w:style>
  <w:style w:type="character" w:customStyle="1" w:styleId="83">
    <w:name w:val="纯文本 Char1"/>
    <w:basedOn w:val="37"/>
    <w:semiHidden/>
    <w:qFormat/>
    <w:uiPriority w:val="99"/>
    <w:rPr>
      <w:rFonts w:ascii="宋体" w:hAnsi="Courier New" w:eastAsia="宋体" w:cs="Courier New"/>
      <w:szCs w:val="21"/>
    </w:rPr>
  </w:style>
  <w:style w:type="paragraph" w:customStyle="1" w:styleId="84">
    <w:name w:val="Char12 Char Char Char"/>
    <w:basedOn w:val="1"/>
    <w:qFormat/>
    <w:uiPriority w:val="0"/>
  </w:style>
  <w:style w:type="character" w:customStyle="1" w:styleId="85">
    <w:name w:val="文档结构图 字符"/>
    <w:basedOn w:val="37"/>
    <w:link w:val="10"/>
    <w:qFormat/>
    <w:uiPriority w:val="0"/>
    <w:rPr>
      <w:rFonts w:ascii="Times New Roman" w:hAnsi="Times New Roman" w:eastAsia="宋体" w:cs="Times New Roman"/>
      <w:szCs w:val="20"/>
      <w:shd w:val="clear" w:color="auto" w:fill="000080"/>
    </w:rPr>
  </w:style>
  <w:style w:type="character" w:customStyle="1" w:styleId="86">
    <w:name w:val="style29"/>
    <w:qFormat/>
    <w:uiPriority w:val="0"/>
  </w:style>
  <w:style w:type="character" w:customStyle="1" w:styleId="87">
    <w:name w:val="正文1"/>
    <w:qFormat/>
    <w:uiPriority w:val="0"/>
  </w:style>
  <w:style w:type="character" w:customStyle="1" w:styleId="88">
    <w:name w:val="font11"/>
    <w:qFormat/>
    <w:uiPriority w:val="0"/>
    <w:rPr>
      <w:rFonts w:hint="default" w:ascii="Times New Roman" w:hAnsi="Times New Roman" w:cs="Times New Roman"/>
      <w:color w:val="3366FF"/>
      <w:sz w:val="24"/>
      <w:szCs w:val="24"/>
      <w:u w:val="none"/>
    </w:rPr>
  </w:style>
  <w:style w:type="character" w:customStyle="1" w:styleId="89">
    <w:name w:val="font21"/>
    <w:qFormat/>
    <w:uiPriority w:val="0"/>
    <w:rPr>
      <w:rFonts w:hint="eastAsia" w:ascii="宋体" w:hAnsi="宋体" w:eastAsia="宋体"/>
      <w:color w:val="3366FF"/>
      <w:sz w:val="24"/>
      <w:szCs w:val="24"/>
      <w:u w:val="none"/>
    </w:rPr>
  </w:style>
  <w:style w:type="paragraph" w:customStyle="1" w:styleId="90">
    <w:name w:val="Char Char15"/>
    <w:basedOn w:val="1"/>
    <w:qFormat/>
    <w:uiPriority w:val="0"/>
    <w:rPr>
      <w:rFonts w:ascii="Tahoma" w:hAnsi="Tahoma" w:eastAsia="仿宋_GB2312"/>
      <w:sz w:val="24"/>
    </w:rPr>
  </w:style>
  <w:style w:type="paragraph" w:customStyle="1" w:styleId="91">
    <w:name w:val="Char2"/>
    <w:basedOn w:val="1"/>
    <w:qFormat/>
    <w:uiPriority w:val="0"/>
    <w:pPr>
      <w:tabs>
        <w:tab w:val="left" w:pos="360"/>
      </w:tabs>
    </w:pPr>
    <w:rPr>
      <w:sz w:val="24"/>
      <w:szCs w:val="24"/>
    </w:rPr>
  </w:style>
  <w:style w:type="paragraph" w:customStyle="1" w:styleId="92">
    <w:name w:val="Char16"/>
    <w:basedOn w:val="1"/>
    <w:qFormat/>
    <w:uiPriority w:val="0"/>
    <w:rPr>
      <w:rFonts w:ascii="Tahoma" w:hAnsi="Tahoma" w:eastAsia="仿宋_GB2312"/>
      <w:sz w:val="24"/>
    </w:rPr>
  </w:style>
  <w:style w:type="paragraph" w:customStyle="1" w:styleId="93">
    <w:name w:val="Char Char1"/>
    <w:basedOn w:val="1"/>
    <w:qFormat/>
    <w:uiPriority w:val="0"/>
    <w:rPr>
      <w:rFonts w:ascii="Tahoma" w:hAnsi="Tahoma"/>
      <w:sz w:val="24"/>
    </w:rPr>
  </w:style>
  <w:style w:type="paragraph" w:customStyle="1" w:styleId="94">
    <w:name w:val="Char Char Char Char Char Char Char"/>
    <w:basedOn w:val="1"/>
    <w:qFormat/>
    <w:uiPriority w:val="0"/>
    <w:rPr>
      <w:szCs w:val="24"/>
    </w:rPr>
  </w:style>
  <w:style w:type="paragraph" w:customStyle="1" w:styleId="95">
    <w:name w:val="Char Char"/>
    <w:basedOn w:val="1"/>
    <w:qFormat/>
    <w:uiPriority w:val="0"/>
    <w:rPr>
      <w:rFonts w:ascii="Tahoma" w:hAnsi="Tahoma" w:cs="仿宋_GB2312"/>
      <w:sz w:val="24"/>
    </w:rPr>
  </w:style>
  <w:style w:type="paragraph" w:customStyle="1" w:styleId="96">
    <w:name w:val="Char Char2"/>
    <w:basedOn w:val="1"/>
    <w:qFormat/>
    <w:uiPriority w:val="0"/>
    <w:rPr>
      <w:rFonts w:ascii="Tahoma" w:hAnsi="Tahoma" w:cs="仿宋_GB2312"/>
      <w:sz w:val="24"/>
    </w:rPr>
  </w:style>
  <w:style w:type="paragraph" w:customStyle="1" w:styleId="97">
    <w:name w:val="Char Char Char1"/>
    <w:basedOn w:val="1"/>
    <w:qFormat/>
    <w:uiPriority w:val="0"/>
    <w:rPr>
      <w:rFonts w:ascii="Tahoma" w:hAnsi="Tahoma"/>
      <w:sz w:val="24"/>
    </w:rPr>
  </w:style>
  <w:style w:type="paragraph" w:customStyle="1" w:styleId="98">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12"/>
    <w:qFormat/>
    <w:uiPriority w:val="99"/>
    <w:rPr>
      <w:rFonts w:ascii="Calibri" w:hAnsi="Calibri" w:eastAsia="宋体" w:cs="Times New Roman"/>
      <w:sz w:val="16"/>
      <w:szCs w:val="16"/>
      <w:lang w:val="zh-CN" w:eastAsia="zh-CN"/>
    </w:rPr>
  </w:style>
  <w:style w:type="paragraph" w:customStyle="1" w:styleId="10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qFormat/>
    <w:uiPriority w:val="0"/>
    <w:rPr>
      <w:rFonts w:ascii="Times New Roman" w:hAnsi="Times New Roman" w:eastAsia="宋体"/>
    </w:rPr>
  </w:style>
  <w:style w:type="paragraph" w:customStyle="1" w:styleId="103">
    <w:name w:val="p0"/>
    <w:basedOn w:val="1"/>
    <w:qFormat/>
    <w:uiPriority w:val="0"/>
    <w:pPr>
      <w:widowControl/>
      <w:jc w:val="left"/>
    </w:pPr>
    <w:rPr>
      <w:rFonts w:ascii="等线" w:hAnsi="等线" w:eastAsia="等线" w:cs="等线"/>
      <w:kern w:val="0"/>
      <w:sz w:val="20"/>
      <w:szCs w:val="22"/>
    </w:rPr>
  </w:style>
  <w:style w:type="paragraph" w:customStyle="1" w:styleId="104">
    <w:name w:val="列表段落1"/>
    <w:basedOn w:val="1"/>
    <w:qFormat/>
    <w:uiPriority w:val="34"/>
    <w:pPr>
      <w:ind w:firstLine="420" w:firstLineChars="200"/>
    </w:pPr>
    <w:rPr>
      <w:szCs w:val="24"/>
    </w:rPr>
  </w:style>
  <w:style w:type="paragraph" w:customStyle="1" w:styleId="105">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qFormat/>
    <w:uiPriority w:val="99"/>
    <w:pPr>
      <w:ind w:firstLine="420" w:firstLineChars="200"/>
    </w:pPr>
  </w:style>
  <w:style w:type="table" w:customStyle="1" w:styleId="107">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qFormat/>
    <w:uiPriority w:val="0"/>
  </w:style>
  <w:style w:type="character" w:customStyle="1" w:styleId="109">
    <w:name w:val="layui-this"/>
    <w:basedOn w:val="37"/>
    <w:qFormat/>
    <w:uiPriority w:val="0"/>
    <w:rPr>
      <w:bdr w:val="single" w:color="EEEEEE" w:sz="4" w:space="0"/>
      <w:shd w:val="clear" w:color="auto" w:fill="FFFFFF"/>
    </w:rPr>
  </w:style>
  <w:style w:type="character" w:customStyle="1" w:styleId="110">
    <w:name w:val="first-child2"/>
    <w:basedOn w:val="37"/>
    <w:qFormat/>
    <w:uiPriority w:val="0"/>
  </w:style>
  <w:style w:type="character" w:customStyle="1" w:styleId="111">
    <w:name w:val="first-child"/>
    <w:basedOn w:val="37"/>
    <w:qFormat/>
    <w:uiPriority w:val="0"/>
  </w:style>
  <w:style w:type="character" w:customStyle="1" w:styleId="112">
    <w:name w:val="first-child1"/>
    <w:basedOn w:val="37"/>
    <w:qFormat/>
    <w:uiPriority w:val="0"/>
  </w:style>
  <w:style w:type="paragraph" w:customStyle="1" w:styleId="113">
    <w:name w:val="Table Paragraph"/>
    <w:basedOn w:val="1"/>
    <w:qFormat/>
    <w:uiPriority w:val="99"/>
    <w:pPr>
      <w:jc w:val="left"/>
    </w:pPr>
    <w:rPr>
      <w:rFonts w:ascii="宋体" w:hAnsi="宋体" w:cs="宋体"/>
      <w:kern w:val="0"/>
      <w:sz w:val="22"/>
      <w:szCs w:val="22"/>
      <w:lang w:eastAsia="en-US"/>
    </w:rPr>
  </w:style>
  <w:style w:type="character" w:customStyle="1" w:styleId="114">
    <w:name w:val="标题 2 字符"/>
    <w:link w:val="6"/>
    <w:qFormat/>
    <w:uiPriority w:val="0"/>
    <w:rPr>
      <w:rFonts w:ascii="Arial" w:hAnsi="Arial" w:eastAsia="黑体"/>
      <w:b/>
      <w:bCs/>
      <w:sz w:val="32"/>
      <w:szCs w:val="32"/>
    </w:rPr>
  </w:style>
  <w:style w:type="character" w:customStyle="1" w:styleId="115">
    <w:name w:val="place"/>
    <w:basedOn w:val="37"/>
    <w:qFormat/>
    <w:uiPriority w:val="0"/>
  </w:style>
  <w:style w:type="character" w:customStyle="1" w:styleId="116">
    <w:name w:val="place1"/>
    <w:basedOn w:val="37"/>
    <w:qFormat/>
    <w:uiPriority w:val="0"/>
  </w:style>
  <w:style w:type="character" w:customStyle="1" w:styleId="117">
    <w:name w:val="place2"/>
    <w:basedOn w:val="37"/>
    <w:qFormat/>
    <w:uiPriority w:val="0"/>
    <w:rPr>
      <w:rFonts w:ascii="微软雅黑" w:hAnsi="微软雅黑" w:eastAsia="微软雅黑" w:cs="微软雅黑"/>
      <w:color w:val="888888"/>
      <w:sz w:val="20"/>
      <w:szCs w:val="20"/>
    </w:rPr>
  </w:style>
  <w:style w:type="character" w:customStyle="1" w:styleId="118">
    <w:name w:val="place3"/>
    <w:basedOn w:val="37"/>
    <w:qFormat/>
    <w:uiPriority w:val="0"/>
  </w:style>
  <w:style w:type="character" w:customStyle="1" w:styleId="119">
    <w:name w:val="font"/>
    <w:basedOn w:val="37"/>
    <w:qFormat/>
    <w:uiPriority w:val="0"/>
  </w:style>
  <w:style w:type="character" w:customStyle="1" w:styleId="120">
    <w:name w:val="font1"/>
    <w:basedOn w:val="37"/>
    <w:qFormat/>
    <w:uiPriority w:val="0"/>
  </w:style>
  <w:style w:type="character" w:customStyle="1" w:styleId="121">
    <w:name w:val="gwds_nopic"/>
    <w:basedOn w:val="37"/>
    <w:qFormat/>
    <w:uiPriority w:val="0"/>
  </w:style>
  <w:style w:type="character" w:customStyle="1" w:styleId="122">
    <w:name w:val="gwds_nopic1"/>
    <w:basedOn w:val="37"/>
    <w:qFormat/>
    <w:uiPriority w:val="0"/>
  </w:style>
  <w:style w:type="character" w:customStyle="1" w:styleId="123">
    <w:name w:val="gwds_nopic2"/>
    <w:basedOn w:val="37"/>
    <w:qFormat/>
    <w:uiPriority w:val="0"/>
  </w:style>
  <w:style w:type="character" w:customStyle="1" w:styleId="124">
    <w:name w:val="noline"/>
    <w:basedOn w:val="37"/>
    <w:qFormat/>
    <w:uiPriority w:val="0"/>
  </w:style>
  <w:style w:type="character" w:customStyle="1" w:styleId="125">
    <w:name w:val="hover17"/>
    <w:basedOn w:val="37"/>
    <w:qFormat/>
    <w:uiPriority w:val="0"/>
    <w:rPr>
      <w:color w:val="025291"/>
    </w:rPr>
  </w:style>
  <w:style w:type="character" w:customStyle="1" w:styleId="126">
    <w:name w:val="Unresolved Mention"/>
    <w:basedOn w:val="37"/>
    <w:semiHidden/>
    <w:unhideWhenUsed/>
    <w:qFormat/>
    <w:uiPriority w:val="99"/>
    <w:rPr>
      <w:color w:val="605E5C"/>
      <w:shd w:val="clear" w:color="auto" w:fill="E1DFDD"/>
    </w:rPr>
  </w:style>
  <w:style w:type="character" w:customStyle="1" w:styleId="127">
    <w:name w:val="NormalCharacter"/>
    <w:link w:val="1"/>
    <w:qFormat/>
    <w:uiPriority w:val="0"/>
    <w:rPr>
      <w:rFonts w:ascii="Times New Roman" w:hAnsi="Times New Roman" w:eastAsia="宋体" w:cs="Times New Roman"/>
      <w:kern w:val="2"/>
      <w:sz w:val="21"/>
      <w:lang w:val="en-US" w:eastAsia="zh-CN" w:bidi="ar-SA"/>
    </w:rPr>
  </w:style>
  <w:style w:type="character" w:customStyle="1" w:styleId="128">
    <w:name w:val="hover1"/>
    <w:basedOn w:val="37"/>
    <w:qFormat/>
    <w:uiPriority w:val="0"/>
    <w:rPr>
      <w:color w:val="2590EB"/>
      <w:shd w:val="clear" w:fill="E9F4FD"/>
    </w:rPr>
  </w:style>
  <w:style w:type="character" w:customStyle="1" w:styleId="129">
    <w:name w:val="hover2"/>
    <w:basedOn w:val="37"/>
    <w:qFormat/>
    <w:uiPriority w:val="0"/>
    <w:rPr>
      <w:color w:val="2590EB"/>
    </w:rPr>
  </w:style>
  <w:style w:type="character" w:customStyle="1" w:styleId="130">
    <w:name w:val="hover3"/>
    <w:basedOn w:val="37"/>
    <w:qFormat/>
    <w:uiPriority w:val="0"/>
    <w:rPr>
      <w:color w:val="2590EB"/>
    </w:rPr>
  </w:style>
  <w:style w:type="character" w:customStyle="1" w:styleId="131">
    <w:name w:val="hover4"/>
    <w:basedOn w:val="37"/>
    <w:qFormat/>
    <w:uiPriority w:val="0"/>
  </w:style>
  <w:style w:type="character" w:customStyle="1" w:styleId="132">
    <w:name w:val="hover"/>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11392</Words>
  <Characters>11997</Characters>
  <Lines>294</Lines>
  <Paragraphs>82</Paragraphs>
  <TotalTime>18</TotalTime>
  <ScaleCrop>false</ScaleCrop>
  <LinksUpToDate>false</LinksUpToDate>
  <CharactersWithSpaces>13108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2023-07-29T01:10:00Z</cp:lastPrinted>
  <dcterms:modified xsi:type="dcterms:W3CDTF">2023-11-03T07:07:02Z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0F91DF31B20842F794856516BA3C2BB1</vt:lpwstr>
  </property>
</Properties>
</file>